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>dnia 19</w:t>
      </w:r>
      <w:r>
        <w:rPr>
          <w:rFonts w:ascii="Tahoma" w:hAnsi="Tahoma"/>
          <w:sz w:val="22"/>
          <w:szCs w:val="22"/>
        </w:rPr>
        <w:t>.03.2010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A82492" w:rsidP="00596A2B">
            <w:pPr>
              <w:rPr>
                <w:rFonts w:ascii="Tahoma" w:hAnsi="Tahoma" w:cs="Tahoma"/>
                <w:b/>
                <w:sz w:val="20"/>
              </w:rPr>
            </w:pPr>
            <w:r w:rsidRPr="00AA21FA">
              <w:rPr>
                <w:rFonts w:ascii="Tahoma" w:hAnsi="Tahoma" w:cs="Tahoma"/>
                <w:b/>
                <w:sz w:val="20"/>
              </w:rPr>
              <w:t>Wybór podmiotu uprawnionego do badania sprawozdań finansowych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A82492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A82492">
              <w:rPr>
                <w:rFonts w:ascii="Tahoma" w:hAnsi="Tahoma" w:cs="Tahoma"/>
                <w:b/>
                <w:sz w:val="20"/>
              </w:rPr>
              <w:t>9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A82492" w:rsidRPr="002E4ED3" w:rsidRDefault="00A82492" w:rsidP="00A82492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>Zarząd Doradztwa Gospodarczego DGA S</w:t>
            </w:r>
            <w:r w:rsidR="00067FBB">
              <w:rPr>
                <w:rFonts w:ascii="Tahoma" w:hAnsi="Tahoma" w:cs="Tahoma"/>
                <w:sz w:val="20"/>
              </w:rPr>
              <w:t xml:space="preserve">.A. </w:t>
            </w:r>
            <w:r w:rsidRPr="002E4ED3">
              <w:rPr>
                <w:rFonts w:ascii="Tahoma" w:hAnsi="Tahoma" w:cs="Tahoma"/>
                <w:sz w:val="20"/>
              </w:rPr>
              <w:t xml:space="preserve">w Poznaniu informuje, że </w:t>
            </w:r>
            <w:r>
              <w:rPr>
                <w:rFonts w:ascii="Tahoma" w:hAnsi="Tahoma" w:cs="Tahoma"/>
                <w:sz w:val="20"/>
              </w:rPr>
              <w:t>w dniu 18 marca 2010 r. Rada Nadzorcza dokonała wyboru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B6411A">
              <w:rPr>
                <w:rFonts w:ascii="Tahoma" w:hAnsi="Tahoma" w:cs="Tahoma"/>
                <w:sz w:val="20"/>
              </w:rPr>
              <w:t>spółki Misters Audytor Sp. z o.o.</w:t>
            </w:r>
            <w:r w:rsidRPr="002E4ED3">
              <w:rPr>
                <w:rFonts w:ascii="Tahoma" w:hAnsi="Tahoma" w:cs="Tahoma"/>
                <w:sz w:val="20"/>
              </w:rPr>
              <w:t xml:space="preserve"> do przeprowadzenia badania</w:t>
            </w:r>
            <w:r w:rsidR="00067FBB">
              <w:rPr>
                <w:rFonts w:ascii="Tahoma" w:hAnsi="Tahoma" w:cs="Tahoma"/>
                <w:sz w:val="20"/>
              </w:rPr>
              <w:t xml:space="preserve"> rocznego sprawozdania finansowego spółki Doradztwo Gospodarcze DGA S.A. oraz</w:t>
            </w:r>
            <w:r w:rsidR="00B1525D">
              <w:rPr>
                <w:rFonts w:ascii="Tahoma" w:hAnsi="Tahoma" w:cs="Tahoma"/>
                <w:sz w:val="20"/>
              </w:rPr>
              <w:t xml:space="preserve"> skonsolidowanego sprawozdania finansowego</w:t>
            </w:r>
            <w:r w:rsidR="007D43BA">
              <w:rPr>
                <w:rFonts w:ascii="Tahoma" w:hAnsi="Tahoma" w:cs="Tahoma"/>
                <w:sz w:val="20"/>
              </w:rPr>
              <w:t xml:space="preserve"> </w:t>
            </w:r>
            <w:r w:rsidR="00202EA7">
              <w:rPr>
                <w:rFonts w:ascii="Tahoma" w:hAnsi="Tahoma" w:cs="Tahoma"/>
                <w:sz w:val="20"/>
              </w:rPr>
              <w:t>Grupy K</w:t>
            </w:r>
            <w:r w:rsidR="007D43BA">
              <w:rPr>
                <w:rFonts w:ascii="Tahoma" w:hAnsi="Tahoma" w:cs="Tahoma"/>
                <w:sz w:val="20"/>
              </w:rPr>
              <w:t xml:space="preserve">apitałowej  DGA S.A. za okres od 1 stycznia 2010 do 31 grudnia 2010 r. </w:t>
            </w:r>
            <w:r w:rsidR="00202EA7">
              <w:rPr>
                <w:rFonts w:ascii="Tahoma" w:hAnsi="Tahoma" w:cs="Tahoma"/>
                <w:sz w:val="20"/>
              </w:rPr>
              <w:t>Spółka Misters Audytor Sp. z o.o. wybrana została także celem przeprowadzenia przeglądów jednostkowego i skonsolidowanego półrocznego sprawozdania finansowego spółki Doradztwo Gospodarcze DGA S.A. i Grupy Kapitałowej DGA S.A. sporządzonych na dzień 30 czerwca 2010 r.</w:t>
            </w:r>
          </w:p>
          <w:p w:rsidR="00A82492" w:rsidRPr="002E4ED3" w:rsidRDefault="00A82492" w:rsidP="00A82492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br/>
              <w:t xml:space="preserve">1. Badanie przeprowadzi </w:t>
            </w:r>
            <w:proofErr w:type="spellStart"/>
            <w:r>
              <w:rPr>
                <w:rFonts w:ascii="Tahoma" w:hAnsi="Tahoma" w:cs="Tahoma"/>
                <w:sz w:val="20"/>
              </w:rPr>
              <w:t>firma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r w:rsidRPr="002E4ED3">
              <w:rPr>
                <w:rFonts w:ascii="Tahoma" w:hAnsi="Tahoma" w:cs="Tahoma"/>
                <w:sz w:val="20"/>
              </w:rPr>
              <w:t xml:space="preserve">Misters Audytor Sp. z o.o. z siedzibą w Warszawie przy ul. Stępińskiej 22/30. Spółka wpisana jest na listę podmiotów uprawnionych do badania sprawozdań finansowych KRBR pod poz. 63. </w:t>
            </w:r>
          </w:p>
          <w:p w:rsidR="00A82492" w:rsidRPr="002E4ED3" w:rsidRDefault="00A82492" w:rsidP="00A82492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br/>
              <w:t xml:space="preserve">2. Data wyboru – </w:t>
            </w:r>
            <w:r w:rsidR="00970592">
              <w:rPr>
                <w:rFonts w:ascii="Tahoma" w:hAnsi="Tahoma" w:cs="Tahoma"/>
                <w:sz w:val="20"/>
              </w:rPr>
              <w:t>18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marca</w:t>
            </w:r>
            <w:r w:rsidR="00970592">
              <w:rPr>
                <w:rFonts w:ascii="Tahoma" w:hAnsi="Tahoma" w:cs="Tahoma"/>
                <w:sz w:val="20"/>
              </w:rPr>
              <w:t xml:space="preserve"> 2010</w:t>
            </w:r>
            <w:r w:rsidRPr="002E4ED3">
              <w:rPr>
                <w:rFonts w:ascii="Tahoma" w:hAnsi="Tahoma" w:cs="Tahoma"/>
                <w:sz w:val="20"/>
              </w:rPr>
              <w:t xml:space="preserve"> roku.</w:t>
            </w:r>
          </w:p>
          <w:p w:rsidR="00A82492" w:rsidRPr="002E4ED3" w:rsidRDefault="00A82492" w:rsidP="00A82492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br/>
              <w:t>3. Firma Misters Audytor Sp. z o.o. przeprowadzała w Spółce:</w:t>
            </w:r>
          </w:p>
          <w:p w:rsidR="00A82492" w:rsidRPr="002E4ED3" w:rsidRDefault="00A82492" w:rsidP="00A82492">
            <w:pPr>
              <w:ind w:left="180" w:hanging="180"/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>- badanie jednostkowego i skonsolidowanego sprawozdania Spółki oraz Grupy Kapitałowej za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970592">
              <w:rPr>
                <w:rFonts w:ascii="Tahoma" w:hAnsi="Tahoma" w:cs="Tahoma"/>
                <w:sz w:val="20"/>
              </w:rPr>
              <w:t>rok 2005, 2006, 2007, 2008 oraz 2009</w:t>
            </w:r>
            <w:r w:rsidRPr="002E4ED3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A82492" w:rsidRPr="002E4ED3" w:rsidRDefault="00A82492" w:rsidP="00A82492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 xml:space="preserve">- przegląd jednostkowego i skonsolidowanego </w:t>
            </w:r>
            <w:r w:rsidR="008D7083">
              <w:rPr>
                <w:rFonts w:ascii="Tahoma" w:hAnsi="Tahoma" w:cs="Tahoma"/>
                <w:sz w:val="20"/>
              </w:rPr>
              <w:t xml:space="preserve">półrocznego </w:t>
            </w:r>
            <w:r w:rsidRPr="002E4ED3">
              <w:rPr>
                <w:rFonts w:ascii="Tahoma" w:hAnsi="Tahoma" w:cs="Tahoma"/>
                <w:sz w:val="20"/>
              </w:rPr>
              <w:t>sprawozdania Spółki oraz Grupy Kapitałowej sporządzonych na dzień 30.06.2006 r.</w:t>
            </w:r>
            <w:r w:rsidR="008D7083">
              <w:rPr>
                <w:rFonts w:ascii="Tahoma" w:hAnsi="Tahoma" w:cs="Tahoma"/>
                <w:sz w:val="20"/>
              </w:rPr>
              <w:t xml:space="preserve">, 30.06.2007 r., 30.06.2008 r.  </w:t>
            </w:r>
            <w:r>
              <w:rPr>
                <w:rFonts w:ascii="Tahoma" w:hAnsi="Tahoma" w:cs="Tahoma"/>
                <w:sz w:val="20"/>
              </w:rPr>
              <w:t>oraz na dzień 30.06.200</w:t>
            </w:r>
            <w:r w:rsidR="009D299F">
              <w:rPr>
                <w:rFonts w:ascii="Tahoma" w:hAnsi="Tahoma" w:cs="Tahoma"/>
                <w:sz w:val="20"/>
              </w:rPr>
              <w:t>9</w:t>
            </w:r>
            <w:r>
              <w:rPr>
                <w:rFonts w:ascii="Tahoma" w:hAnsi="Tahoma" w:cs="Tahoma"/>
                <w:sz w:val="20"/>
              </w:rPr>
              <w:t xml:space="preserve"> r.</w:t>
            </w:r>
          </w:p>
          <w:p w:rsidR="00A82492" w:rsidRPr="002E4ED3" w:rsidRDefault="00A82492" w:rsidP="00A82492">
            <w:pPr>
              <w:jc w:val="both"/>
              <w:rPr>
                <w:rFonts w:ascii="Tahoma" w:hAnsi="Tahoma" w:cs="Tahoma"/>
                <w:sz w:val="20"/>
              </w:rPr>
            </w:pPr>
          </w:p>
          <w:p w:rsidR="00A82492" w:rsidRPr="002E4ED3" w:rsidRDefault="00A82492" w:rsidP="00A82492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 xml:space="preserve">4. Wybór audytora, zgodnie z obowiązującymi przepisami i statutem Spółki, został dokonany </w:t>
            </w:r>
            <w:r w:rsidR="009D299F">
              <w:rPr>
                <w:rFonts w:ascii="Tahoma" w:hAnsi="Tahoma" w:cs="Tahoma"/>
                <w:sz w:val="20"/>
              </w:rPr>
              <w:t xml:space="preserve">poprzez </w:t>
            </w:r>
            <w:r w:rsidR="006B0641">
              <w:rPr>
                <w:rFonts w:ascii="Tahoma" w:hAnsi="Tahoma" w:cs="Tahoma"/>
                <w:sz w:val="20"/>
              </w:rPr>
              <w:t xml:space="preserve">podjęcie </w:t>
            </w:r>
            <w:r w:rsidR="009D299F">
              <w:rPr>
                <w:rFonts w:ascii="Tahoma" w:hAnsi="Tahoma" w:cs="Tahoma"/>
                <w:sz w:val="20"/>
              </w:rPr>
              <w:t>stosown</w:t>
            </w:r>
            <w:r w:rsidR="006B0641">
              <w:rPr>
                <w:rFonts w:ascii="Tahoma" w:hAnsi="Tahoma" w:cs="Tahoma"/>
                <w:sz w:val="20"/>
              </w:rPr>
              <w:t>ej uchwały</w:t>
            </w:r>
            <w:r w:rsidR="009D299F">
              <w:rPr>
                <w:rFonts w:ascii="Tahoma" w:hAnsi="Tahoma" w:cs="Tahoma"/>
                <w:sz w:val="20"/>
              </w:rPr>
              <w:t xml:space="preserve"> </w:t>
            </w:r>
            <w:r w:rsidR="006B0641">
              <w:rPr>
                <w:rFonts w:ascii="Tahoma" w:hAnsi="Tahoma" w:cs="Tahoma"/>
                <w:sz w:val="20"/>
              </w:rPr>
              <w:t>przez Radę Nadzorczą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AD2290">
              <w:rPr>
                <w:rFonts w:ascii="Tahoma" w:hAnsi="Tahoma" w:cs="Tahoma"/>
                <w:sz w:val="20"/>
              </w:rPr>
              <w:t>z uwzględnieniem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9D299F">
              <w:rPr>
                <w:rFonts w:ascii="Tahoma" w:hAnsi="Tahoma" w:cs="Tahoma"/>
                <w:sz w:val="20"/>
              </w:rPr>
              <w:t>rekomendacji Komitetu Audytu</w:t>
            </w:r>
            <w:r w:rsidR="00AD2290">
              <w:rPr>
                <w:rFonts w:ascii="Tahoma" w:hAnsi="Tahoma" w:cs="Tahoma"/>
                <w:sz w:val="20"/>
              </w:rPr>
              <w:t xml:space="preserve"> spółki Doradztwo Gospodarcze DGA S.A.</w:t>
            </w:r>
          </w:p>
          <w:p w:rsidR="00A82492" w:rsidRDefault="00A82492" w:rsidP="00A824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>Rekomendacja uwzględniała w szczególności porównanie wybranej oferty z innymi ofertami pod względem ceny, rzetelności, niezależności oraz opinii o osobie (podmiocie) ubiegającej się o pełnienie funkcji biegłego rewidenta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A54DA4" w:rsidRPr="002E4ED3" w:rsidRDefault="00A54DA4" w:rsidP="00A824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Mając na uwadze </w:t>
            </w:r>
            <w:r w:rsidR="007424E7">
              <w:rPr>
                <w:rFonts w:ascii="Tahoma" w:hAnsi="Tahoma" w:cs="Tahoma"/>
                <w:sz w:val="20"/>
              </w:rPr>
              <w:t xml:space="preserve">art. 89 ustawy z dnia 7 </w:t>
            </w:r>
            <w:proofErr w:type="spellStart"/>
            <w:r w:rsidR="007424E7">
              <w:rPr>
                <w:rFonts w:ascii="Tahoma" w:hAnsi="Tahoma" w:cs="Tahoma"/>
                <w:sz w:val="20"/>
              </w:rPr>
              <w:t>maja</w:t>
            </w:r>
            <w:proofErr w:type="spellEnd"/>
            <w:r w:rsidR="007424E7">
              <w:rPr>
                <w:rFonts w:ascii="Tahoma" w:hAnsi="Tahoma" w:cs="Tahoma"/>
                <w:sz w:val="20"/>
              </w:rPr>
              <w:t xml:space="preserve"> 2009 r. o biegłych rewidentach i ich samorządzie, podmiotach uprawnionych do badania sprawozdań finansowych oraz o nadzorze publicznym </w:t>
            </w:r>
            <w:proofErr w:type="spellStart"/>
            <w:r w:rsidR="007424E7">
              <w:rPr>
                <w:rFonts w:ascii="Tahoma" w:hAnsi="Tahoma" w:cs="Tahoma"/>
                <w:sz w:val="20"/>
              </w:rPr>
              <w:t>firma</w:t>
            </w:r>
            <w:proofErr w:type="spellEnd"/>
            <w:r w:rsidR="007424E7">
              <w:rPr>
                <w:rFonts w:ascii="Tahoma" w:hAnsi="Tahoma" w:cs="Tahoma"/>
                <w:sz w:val="20"/>
              </w:rPr>
              <w:t xml:space="preserve"> Mis</w:t>
            </w:r>
            <w:r w:rsidR="00EC5B26">
              <w:rPr>
                <w:rFonts w:ascii="Tahoma" w:hAnsi="Tahoma" w:cs="Tahoma"/>
                <w:sz w:val="20"/>
              </w:rPr>
              <w:t xml:space="preserve">ters Audytor </w:t>
            </w:r>
            <w:r w:rsidR="00EC5B26">
              <w:rPr>
                <w:rFonts w:ascii="Tahoma" w:hAnsi="Tahoma" w:cs="Tahoma"/>
                <w:sz w:val="20"/>
              </w:rPr>
              <w:br/>
              <w:t>Sp. z o.o. zobowiązana jest do zmiany kluczowego biegłego rewidenta, który będzie wykonywać czynności rewizji finansowej.</w:t>
            </w:r>
          </w:p>
          <w:p w:rsidR="0006706A" w:rsidRPr="00AF2262" w:rsidRDefault="0006706A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C90EC1" w:rsidRDefault="001C7440" w:rsidP="001C74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ofercie.</w:t>
            </w: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Anna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Olszowa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    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B26" w:rsidRDefault="00EC5B26">
      <w:r>
        <w:separator/>
      </w:r>
    </w:p>
  </w:endnote>
  <w:endnote w:type="continuationSeparator" w:id="0">
    <w:p w:rsidR="00EC5B26" w:rsidRDefault="00EC5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B26" w:rsidRDefault="00EC5B26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B26" w:rsidRPr="00C64F4A" w:rsidRDefault="00EC5B26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114F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EC5B26" w:rsidRPr="005355AA" w:rsidRDefault="00EC5B26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EC5B26" w:rsidRPr="005355AA" w:rsidRDefault="00EC5B26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EC5B26" w:rsidRPr="00F96658" w:rsidRDefault="00EC5B26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B26" w:rsidRDefault="00EC5B26">
      <w:r>
        <w:separator/>
      </w:r>
    </w:p>
  </w:footnote>
  <w:footnote w:type="continuationSeparator" w:id="0">
    <w:p w:rsidR="00EC5B26" w:rsidRDefault="00EC5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B26" w:rsidRPr="00F96658" w:rsidRDefault="00EC5B26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C5B26" w:rsidRPr="00F96658" w:rsidRDefault="00EC5B26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F2F"/>
    <w:rsid w:val="0006706A"/>
    <w:rsid w:val="00067FBB"/>
    <w:rsid w:val="000B7EA0"/>
    <w:rsid w:val="000C14F5"/>
    <w:rsid w:val="000C7779"/>
    <w:rsid w:val="000D13E7"/>
    <w:rsid w:val="000E135A"/>
    <w:rsid w:val="000F1307"/>
    <w:rsid w:val="00152C87"/>
    <w:rsid w:val="001614BF"/>
    <w:rsid w:val="001849EF"/>
    <w:rsid w:val="001967FC"/>
    <w:rsid w:val="001C7440"/>
    <w:rsid w:val="001F01CC"/>
    <w:rsid w:val="00202EA7"/>
    <w:rsid w:val="00236E3A"/>
    <w:rsid w:val="002436FA"/>
    <w:rsid w:val="0026350A"/>
    <w:rsid w:val="00271F64"/>
    <w:rsid w:val="00305B01"/>
    <w:rsid w:val="00314CAB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6CFC"/>
    <w:rsid w:val="00596A2B"/>
    <w:rsid w:val="005F1E96"/>
    <w:rsid w:val="005F2DD0"/>
    <w:rsid w:val="0061150D"/>
    <w:rsid w:val="00624558"/>
    <w:rsid w:val="00625B6A"/>
    <w:rsid w:val="00655B6C"/>
    <w:rsid w:val="006666EE"/>
    <w:rsid w:val="00670E24"/>
    <w:rsid w:val="006B0641"/>
    <w:rsid w:val="007140B9"/>
    <w:rsid w:val="007270D4"/>
    <w:rsid w:val="007424E7"/>
    <w:rsid w:val="0079259F"/>
    <w:rsid w:val="007B0EF4"/>
    <w:rsid w:val="007D43BA"/>
    <w:rsid w:val="00813B4D"/>
    <w:rsid w:val="00822C3C"/>
    <w:rsid w:val="00864177"/>
    <w:rsid w:val="00885F7A"/>
    <w:rsid w:val="00897522"/>
    <w:rsid w:val="008B6475"/>
    <w:rsid w:val="008C4BA4"/>
    <w:rsid w:val="008D1A31"/>
    <w:rsid w:val="008D7083"/>
    <w:rsid w:val="008E6647"/>
    <w:rsid w:val="00917AE0"/>
    <w:rsid w:val="0093114F"/>
    <w:rsid w:val="009652E2"/>
    <w:rsid w:val="00970592"/>
    <w:rsid w:val="009921A3"/>
    <w:rsid w:val="009C59B1"/>
    <w:rsid w:val="009D299F"/>
    <w:rsid w:val="009F14F1"/>
    <w:rsid w:val="00A14A0C"/>
    <w:rsid w:val="00A54DA4"/>
    <w:rsid w:val="00A6694E"/>
    <w:rsid w:val="00A7112F"/>
    <w:rsid w:val="00A739B3"/>
    <w:rsid w:val="00A82492"/>
    <w:rsid w:val="00A9685C"/>
    <w:rsid w:val="00AD0578"/>
    <w:rsid w:val="00AD2290"/>
    <w:rsid w:val="00AD3E54"/>
    <w:rsid w:val="00AF4EC0"/>
    <w:rsid w:val="00B1525D"/>
    <w:rsid w:val="00B22FD6"/>
    <w:rsid w:val="00B31D58"/>
    <w:rsid w:val="00B37C88"/>
    <w:rsid w:val="00B564EB"/>
    <w:rsid w:val="00B6411A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41ED7"/>
    <w:rsid w:val="00D610FE"/>
    <w:rsid w:val="00D9553C"/>
    <w:rsid w:val="00DB0DF4"/>
    <w:rsid w:val="00DB5BA8"/>
    <w:rsid w:val="00DB61E5"/>
    <w:rsid w:val="00DC382E"/>
    <w:rsid w:val="00DF143A"/>
    <w:rsid w:val="00DF6E3B"/>
    <w:rsid w:val="00E75E3F"/>
    <w:rsid w:val="00E75F8F"/>
    <w:rsid w:val="00EC5B26"/>
    <w:rsid w:val="00EC61A4"/>
    <w:rsid w:val="00EC7B94"/>
    <w:rsid w:val="00EE3C7F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C744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79</TotalTime>
  <Pages>2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3</cp:revision>
  <cp:lastPrinted>2010-03-19T09:36:00Z</cp:lastPrinted>
  <dcterms:created xsi:type="dcterms:W3CDTF">2010-03-19T09:47:00Z</dcterms:created>
  <dcterms:modified xsi:type="dcterms:W3CDTF">2010-03-19T10:55:00Z</dcterms:modified>
</cp:coreProperties>
</file>