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F4" w:rsidRDefault="00EC27F4" w:rsidP="00A75EA2">
      <w:pPr>
        <w:jc w:val="right"/>
        <w:rPr>
          <w:rFonts w:ascii="Tahoma" w:hAnsi="Tahoma" w:cs="Tahoma"/>
          <w:sz w:val="20"/>
        </w:rPr>
      </w:pPr>
    </w:p>
    <w:p w:rsidR="00EC27F4" w:rsidRPr="00AF2262" w:rsidRDefault="00EC27F4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="00910CFB">
        <w:rPr>
          <w:rFonts w:ascii="Tahoma" w:hAnsi="Tahoma"/>
          <w:sz w:val="22"/>
          <w:szCs w:val="22"/>
        </w:rPr>
        <w:t>18.08</w:t>
      </w:r>
      <w:r w:rsidRPr="008423B6">
        <w:rPr>
          <w:rFonts w:ascii="Tahoma" w:hAnsi="Tahoma"/>
          <w:sz w:val="22"/>
          <w:szCs w:val="22"/>
        </w:rPr>
        <w:t>.2011</w:t>
      </w:r>
      <w:r>
        <w:rPr>
          <w:rFonts w:ascii="Tahoma" w:hAnsi="Tahoma"/>
          <w:sz w:val="22"/>
          <w:szCs w:val="22"/>
        </w:rPr>
        <w:t xml:space="preserve"> r.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EC27F4" w:rsidRPr="00AF2262" w:rsidTr="00BA3E63">
        <w:trPr>
          <w:trHeight w:val="851"/>
        </w:trPr>
        <w:tc>
          <w:tcPr>
            <w:tcW w:w="1108" w:type="dxa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592"/>
        </w:trPr>
        <w:tc>
          <w:tcPr>
            <w:tcW w:w="1108" w:type="dxa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EC27F4" w:rsidRPr="003F34CE" w:rsidRDefault="00910CFB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Aneks do umowy kredytowej z PKO BP S.A.</w:t>
            </w:r>
          </w:p>
        </w:tc>
      </w:tr>
      <w:tr w:rsidR="00EC27F4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910CFB">
              <w:rPr>
                <w:rFonts w:ascii="Tahoma" w:hAnsi="Tahoma" w:cs="Tahoma"/>
                <w:b/>
                <w:sz w:val="20"/>
              </w:rPr>
              <w:t>19</w:t>
            </w:r>
            <w:r w:rsidR="006A4B50"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EC27F4" w:rsidRPr="0053552F" w:rsidTr="00BA3E63">
        <w:trPr>
          <w:trHeight w:val="524"/>
        </w:trPr>
        <w:tc>
          <w:tcPr>
            <w:tcW w:w="9648" w:type="dxa"/>
            <w:gridSpan w:val="2"/>
          </w:tcPr>
          <w:p w:rsidR="00EC27F4" w:rsidRDefault="00EC27F4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910CFB" w:rsidRPr="00910CFB" w:rsidRDefault="009D5A0D" w:rsidP="00910C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związku z niewykorzystywaniem </w:t>
            </w:r>
            <w:r w:rsidR="002F5AD6">
              <w:rPr>
                <w:rFonts w:ascii="Tahoma" w:hAnsi="Tahoma" w:cs="Tahoma"/>
                <w:sz w:val="20"/>
              </w:rPr>
              <w:t xml:space="preserve">całego </w:t>
            </w:r>
            <w:r>
              <w:rPr>
                <w:rFonts w:ascii="Tahoma" w:hAnsi="Tahoma" w:cs="Tahoma"/>
                <w:sz w:val="20"/>
              </w:rPr>
              <w:t>przyznanego limitu kredytowego</w:t>
            </w:r>
            <w:r w:rsidR="002F5AD6">
              <w:rPr>
                <w:rFonts w:ascii="Tahoma" w:hAnsi="Tahoma" w:cs="Tahoma"/>
                <w:sz w:val="20"/>
              </w:rPr>
              <w:t xml:space="preserve"> </w:t>
            </w:r>
            <w:r w:rsidR="00910CFB" w:rsidRPr="00910CFB">
              <w:rPr>
                <w:rFonts w:ascii="Tahoma" w:hAnsi="Tahoma" w:cs="Tahoma"/>
                <w:sz w:val="20"/>
              </w:rPr>
              <w:t>Zarząd Spółki DGA S.A.</w:t>
            </w:r>
            <w:r w:rsidR="00910CFB">
              <w:rPr>
                <w:rFonts w:ascii="Tahoma" w:hAnsi="Tahoma" w:cs="Tahoma"/>
                <w:sz w:val="20"/>
              </w:rPr>
              <w:t xml:space="preserve"> („DGA”) informuje, że w dniu 17 sierpnia 2011</w:t>
            </w:r>
            <w:r w:rsidR="00910CFB" w:rsidRPr="00910CFB">
              <w:rPr>
                <w:rFonts w:ascii="Tahoma" w:hAnsi="Tahoma" w:cs="Tahoma"/>
                <w:sz w:val="20"/>
              </w:rPr>
              <w:t xml:space="preserve"> roku </w:t>
            </w:r>
            <w:r w:rsidR="007E41AD">
              <w:rPr>
                <w:rFonts w:ascii="Tahoma" w:hAnsi="Tahoma" w:cs="Tahoma"/>
                <w:sz w:val="20"/>
              </w:rPr>
              <w:t xml:space="preserve">na wniosek DGA </w:t>
            </w:r>
            <w:r w:rsidR="00910CFB" w:rsidRPr="00910CFB">
              <w:rPr>
                <w:rFonts w:ascii="Tahoma" w:hAnsi="Tahoma" w:cs="Tahoma"/>
                <w:sz w:val="20"/>
              </w:rPr>
              <w:t xml:space="preserve">podpisany został aneks do umowy kredytowej z dnia 23 sierpnia 2007 r. zawartej z bankiem Powszechna Kasa Oszczędności Bank Polski S.A. („PKO BP”), o której </w:t>
            </w:r>
            <w:r w:rsidR="0099741C">
              <w:rPr>
                <w:rFonts w:ascii="Tahoma" w:hAnsi="Tahoma" w:cs="Tahoma"/>
                <w:sz w:val="20"/>
              </w:rPr>
              <w:t>Zarząd DGA informował w raportach bieżących</w:t>
            </w:r>
            <w:r w:rsidR="00910CFB" w:rsidRPr="00910CFB">
              <w:rPr>
                <w:rFonts w:ascii="Tahoma" w:hAnsi="Tahoma" w:cs="Tahoma"/>
                <w:sz w:val="20"/>
              </w:rPr>
              <w:t xml:space="preserve"> nr 43/2007 z dnia 23 sierpnia 2007 r.</w:t>
            </w:r>
            <w:r w:rsidR="00910CFB">
              <w:rPr>
                <w:rFonts w:ascii="Tahoma" w:hAnsi="Tahoma" w:cs="Tahoma"/>
                <w:sz w:val="20"/>
              </w:rPr>
              <w:t xml:space="preserve"> </w:t>
            </w:r>
            <w:r w:rsidR="0099741C">
              <w:rPr>
                <w:rFonts w:ascii="Tahoma" w:hAnsi="Tahoma" w:cs="Tahoma"/>
                <w:sz w:val="20"/>
              </w:rPr>
              <w:t>i 24/2010 z dnia 19 sierpnia 2010 r.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910CFB" w:rsidRPr="00910CFB" w:rsidRDefault="00910CFB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9E7E34" w:rsidRDefault="00910CFB" w:rsidP="009E7E34">
            <w:pPr>
              <w:jc w:val="both"/>
              <w:rPr>
                <w:rFonts w:ascii="Tahoma" w:hAnsi="Tahoma" w:cs="Tahoma"/>
                <w:sz w:val="20"/>
              </w:rPr>
            </w:pPr>
            <w:r w:rsidRPr="00910CFB">
              <w:rPr>
                <w:rFonts w:ascii="Tahoma" w:hAnsi="Tahoma" w:cs="Tahoma"/>
                <w:sz w:val="20"/>
              </w:rPr>
              <w:t xml:space="preserve">Na mocy aneksu </w:t>
            </w:r>
            <w:r w:rsidR="0099741C">
              <w:rPr>
                <w:rFonts w:ascii="Tahoma" w:hAnsi="Tahoma" w:cs="Tahoma"/>
                <w:sz w:val="20"/>
              </w:rPr>
              <w:t>zm</w:t>
            </w:r>
            <w:r w:rsidR="00343A5B">
              <w:rPr>
                <w:rFonts w:ascii="Tahoma" w:hAnsi="Tahoma" w:cs="Tahoma"/>
                <w:sz w:val="20"/>
              </w:rPr>
              <w:t>n</w:t>
            </w:r>
            <w:r w:rsidR="0099741C">
              <w:rPr>
                <w:rFonts w:ascii="Tahoma" w:hAnsi="Tahoma" w:cs="Tahoma"/>
                <w:sz w:val="20"/>
              </w:rPr>
              <w:t>ie</w:t>
            </w:r>
            <w:r w:rsidR="00343A5B">
              <w:rPr>
                <w:rFonts w:ascii="Tahoma" w:hAnsi="Tahoma" w:cs="Tahoma"/>
                <w:sz w:val="20"/>
              </w:rPr>
              <w:t>jszona została wysokość kredytu w formie</w:t>
            </w:r>
            <w:r w:rsidRPr="00910CFB">
              <w:rPr>
                <w:rFonts w:ascii="Tahoma" w:hAnsi="Tahoma" w:cs="Tahoma"/>
                <w:sz w:val="20"/>
              </w:rPr>
              <w:t xml:space="preserve"> limitu kredytowego </w:t>
            </w:r>
            <w:proofErr w:type="spellStart"/>
            <w:r w:rsidRPr="00910CFB">
              <w:rPr>
                <w:rFonts w:ascii="Tahoma" w:hAnsi="Tahoma" w:cs="Tahoma"/>
                <w:sz w:val="20"/>
              </w:rPr>
              <w:t>wielocelowego</w:t>
            </w:r>
            <w:proofErr w:type="spellEnd"/>
            <w:r w:rsidRPr="00910CFB">
              <w:rPr>
                <w:rFonts w:ascii="Tahoma" w:hAnsi="Tahoma" w:cs="Tahoma"/>
                <w:sz w:val="20"/>
              </w:rPr>
              <w:t xml:space="preserve"> </w:t>
            </w:r>
            <w:r w:rsidR="00343A5B">
              <w:rPr>
                <w:rFonts w:ascii="Tahoma" w:hAnsi="Tahoma" w:cs="Tahoma"/>
                <w:sz w:val="20"/>
              </w:rPr>
              <w:t>z kwoty 4.000.000 (cztery miliony)</w:t>
            </w:r>
            <w:r w:rsidR="00783385">
              <w:rPr>
                <w:rFonts w:ascii="Tahoma" w:hAnsi="Tahoma" w:cs="Tahoma"/>
                <w:sz w:val="20"/>
              </w:rPr>
              <w:t xml:space="preserve"> do kwoty 3.000.000 (trzy miliony) złotych</w:t>
            </w:r>
            <w:r w:rsidRPr="00910CFB">
              <w:rPr>
                <w:rFonts w:ascii="Tahoma" w:hAnsi="Tahoma" w:cs="Tahoma"/>
                <w:sz w:val="20"/>
              </w:rPr>
              <w:t>.</w:t>
            </w:r>
            <w:r w:rsidR="00740626">
              <w:rPr>
                <w:rFonts w:ascii="Tahoma" w:hAnsi="Tahoma" w:cs="Tahoma"/>
                <w:sz w:val="20"/>
              </w:rPr>
              <w:t xml:space="preserve"> W ramach limitu </w:t>
            </w:r>
            <w:r w:rsidR="003D65DE">
              <w:rPr>
                <w:rFonts w:ascii="Tahoma" w:hAnsi="Tahoma" w:cs="Tahoma"/>
                <w:sz w:val="20"/>
              </w:rPr>
              <w:t xml:space="preserve">ustalono </w:t>
            </w:r>
            <w:proofErr w:type="spellStart"/>
            <w:r w:rsidR="003D65DE">
              <w:rPr>
                <w:rFonts w:ascii="Tahoma" w:hAnsi="Tahoma" w:cs="Tahoma"/>
                <w:sz w:val="20"/>
              </w:rPr>
              <w:t>podlimity</w:t>
            </w:r>
            <w:proofErr w:type="spellEnd"/>
            <w:r w:rsidR="00C1196C">
              <w:rPr>
                <w:rFonts w:ascii="Tahoma" w:hAnsi="Tahoma" w:cs="Tahoma"/>
                <w:sz w:val="20"/>
              </w:rPr>
              <w:t>,</w:t>
            </w:r>
            <w:r w:rsidR="003D65DE">
              <w:rPr>
                <w:rFonts w:ascii="Tahoma" w:hAnsi="Tahoma" w:cs="Tahoma"/>
                <w:sz w:val="20"/>
              </w:rPr>
              <w:t xml:space="preserve"> na podstawie których PKO BP</w:t>
            </w:r>
            <w:r w:rsidR="009E7E34" w:rsidRPr="009E7E34">
              <w:rPr>
                <w:rFonts w:ascii="Tahoma" w:hAnsi="Tahoma" w:cs="Tahoma"/>
                <w:sz w:val="20"/>
              </w:rPr>
              <w:t xml:space="preserve">:  </w:t>
            </w:r>
          </w:p>
          <w:p w:rsidR="00281A22" w:rsidRPr="009E7E34" w:rsidRDefault="00281A22" w:rsidP="009E7E34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A22" w:rsidRDefault="00281A22" w:rsidP="009E7E3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</w:t>
            </w:r>
            <w:r w:rsidR="003D65DE">
              <w:rPr>
                <w:rFonts w:ascii="Tahoma" w:hAnsi="Tahoma" w:cs="Tahoma"/>
                <w:sz w:val="20"/>
              </w:rPr>
              <w:t xml:space="preserve"> </w:t>
            </w:r>
            <w:r w:rsidR="009E7E34" w:rsidRPr="009E7E34">
              <w:rPr>
                <w:rFonts w:ascii="Tahoma" w:hAnsi="Tahoma" w:cs="Tahoma"/>
                <w:sz w:val="20"/>
              </w:rPr>
              <w:t>udziela kredytu w rachunku bieżącym</w:t>
            </w:r>
            <w:r w:rsidR="003D65DE">
              <w:rPr>
                <w:rFonts w:ascii="Tahoma" w:hAnsi="Tahoma" w:cs="Tahoma"/>
                <w:sz w:val="20"/>
              </w:rPr>
              <w:t xml:space="preserve"> do kwoty  2.000.</w:t>
            </w:r>
            <w:r w:rsidR="009E7E34" w:rsidRPr="009E7E34">
              <w:rPr>
                <w:rFonts w:ascii="Tahoma" w:hAnsi="Tahoma" w:cs="Tahoma"/>
                <w:sz w:val="20"/>
              </w:rPr>
              <w:t>000 złotych</w:t>
            </w:r>
            <w:r>
              <w:rPr>
                <w:rFonts w:ascii="Tahoma" w:hAnsi="Tahoma" w:cs="Tahoma"/>
                <w:sz w:val="20"/>
              </w:rPr>
              <w:t>,</w:t>
            </w:r>
            <w:r w:rsidR="009E7E34" w:rsidRPr="009E7E34">
              <w:rPr>
                <w:rFonts w:ascii="Tahoma" w:hAnsi="Tahoma" w:cs="Tahoma"/>
                <w:sz w:val="20"/>
              </w:rPr>
              <w:t xml:space="preserve"> </w:t>
            </w:r>
          </w:p>
          <w:p w:rsidR="009E7E34" w:rsidRDefault="00281A22" w:rsidP="009E7E3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b) u</w:t>
            </w:r>
            <w:r w:rsidR="009E7E34" w:rsidRPr="009E7E34">
              <w:rPr>
                <w:rFonts w:ascii="Tahoma" w:hAnsi="Tahoma" w:cs="Tahoma"/>
                <w:sz w:val="20"/>
              </w:rPr>
              <w:t>dziela kredytu obrotowego odnawialnego</w:t>
            </w:r>
            <w:r>
              <w:rPr>
                <w:rFonts w:ascii="Tahoma" w:hAnsi="Tahoma" w:cs="Tahoma"/>
                <w:sz w:val="20"/>
              </w:rPr>
              <w:t xml:space="preserve"> do kwoty 2.000.000 złotych,</w:t>
            </w:r>
            <w:r w:rsidR="009E7E34" w:rsidRPr="009E7E34">
              <w:rPr>
                <w:rFonts w:ascii="Tahoma" w:hAnsi="Tahoma" w:cs="Tahoma"/>
                <w:sz w:val="20"/>
              </w:rPr>
              <w:t xml:space="preserve"> </w:t>
            </w:r>
          </w:p>
          <w:p w:rsidR="00281A22" w:rsidRPr="009E7E34" w:rsidRDefault="00281A22" w:rsidP="009E7E34">
            <w:pPr>
              <w:jc w:val="both"/>
              <w:rPr>
                <w:rFonts w:ascii="Tahoma" w:hAnsi="Tahoma" w:cs="Tahoma"/>
                <w:sz w:val="20"/>
              </w:rPr>
            </w:pPr>
          </w:p>
          <w:p w:rsidR="009E7E34" w:rsidRDefault="009E7E34" w:rsidP="009E7E34">
            <w:pPr>
              <w:jc w:val="both"/>
              <w:rPr>
                <w:rFonts w:ascii="Tahoma" w:hAnsi="Tahoma" w:cs="Tahoma"/>
                <w:sz w:val="20"/>
              </w:rPr>
            </w:pPr>
            <w:r w:rsidRPr="009E7E34">
              <w:rPr>
                <w:rFonts w:ascii="Tahoma" w:hAnsi="Tahoma" w:cs="Tahoma"/>
                <w:sz w:val="20"/>
              </w:rPr>
              <w:t>na finansowanie bieżących zobowiązań wynikających z wykonywanej działalności,</w:t>
            </w:r>
          </w:p>
          <w:p w:rsidR="00281A22" w:rsidRPr="009E7E34" w:rsidRDefault="00281A22" w:rsidP="009E7E34">
            <w:pPr>
              <w:jc w:val="both"/>
              <w:rPr>
                <w:rFonts w:ascii="Tahoma" w:hAnsi="Tahoma" w:cs="Tahoma"/>
                <w:sz w:val="20"/>
              </w:rPr>
            </w:pPr>
          </w:p>
          <w:p w:rsidR="00910CFB" w:rsidRDefault="00281A22" w:rsidP="009E7E3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c) u</w:t>
            </w:r>
            <w:r w:rsidR="002832F6">
              <w:rPr>
                <w:rFonts w:ascii="Tahoma" w:hAnsi="Tahoma" w:cs="Tahoma"/>
                <w:sz w:val="20"/>
              </w:rPr>
              <w:t>dziela</w:t>
            </w:r>
            <w:r>
              <w:rPr>
                <w:rFonts w:ascii="Tahoma" w:hAnsi="Tahoma" w:cs="Tahoma"/>
                <w:sz w:val="20"/>
              </w:rPr>
              <w:t xml:space="preserve"> gwarancji bankowych do kwoty 2.000.</w:t>
            </w:r>
            <w:r w:rsidR="009E7E34" w:rsidRPr="009E7E34">
              <w:rPr>
                <w:rFonts w:ascii="Tahoma" w:hAnsi="Tahoma" w:cs="Tahoma"/>
                <w:sz w:val="20"/>
              </w:rPr>
              <w:t>000</w:t>
            </w:r>
            <w:r>
              <w:rPr>
                <w:rFonts w:ascii="Tahoma" w:hAnsi="Tahoma" w:cs="Tahoma"/>
                <w:sz w:val="20"/>
              </w:rPr>
              <w:t xml:space="preserve"> złotych.</w:t>
            </w:r>
            <w:r w:rsidR="00783385">
              <w:rPr>
                <w:rFonts w:ascii="Tahoma" w:hAnsi="Tahoma" w:cs="Tahoma"/>
                <w:sz w:val="20"/>
              </w:rPr>
              <w:t xml:space="preserve"> </w:t>
            </w:r>
          </w:p>
          <w:p w:rsidR="00631137" w:rsidRPr="00910CFB" w:rsidRDefault="00631137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910CFB" w:rsidRPr="00910CFB" w:rsidRDefault="00910CFB" w:rsidP="00910CFB">
            <w:pPr>
              <w:jc w:val="both"/>
              <w:rPr>
                <w:rFonts w:ascii="Tahoma" w:hAnsi="Tahoma" w:cs="Tahoma"/>
                <w:sz w:val="20"/>
              </w:rPr>
            </w:pPr>
            <w:r w:rsidRPr="00910CFB">
              <w:rPr>
                <w:rFonts w:ascii="Tahoma" w:hAnsi="Tahoma" w:cs="Tahoma"/>
                <w:sz w:val="20"/>
              </w:rPr>
              <w:t>Zabezpieczenie kredytu stanowi poręczenie Poznańskiego Funduszu Poręczeń Kredyto</w:t>
            </w:r>
            <w:r w:rsidR="00631137">
              <w:rPr>
                <w:rFonts w:ascii="Tahoma" w:hAnsi="Tahoma" w:cs="Tahoma"/>
                <w:sz w:val="20"/>
              </w:rPr>
              <w:t>wych Sp. z o.o. do wysokości 487.500</w:t>
            </w:r>
            <w:r w:rsidRPr="00910CFB">
              <w:rPr>
                <w:rFonts w:ascii="Tahoma" w:hAnsi="Tahoma" w:cs="Tahoma"/>
                <w:sz w:val="20"/>
              </w:rPr>
              <w:t xml:space="preserve"> złotych, hipoteka kaucyjna </w:t>
            </w:r>
            <w:r w:rsidR="00631137">
              <w:rPr>
                <w:rFonts w:ascii="Tahoma" w:hAnsi="Tahoma" w:cs="Tahoma"/>
                <w:sz w:val="20"/>
              </w:rPr>
              <w:t xml:space="preserve">łączna </w:t>
            </w:r>
            <w:r w:rsidRPr="00910CFB">
              <w:rPr>
                <w:rFonts w:ascii="Tahoma" w:hAnsi="Tahoma" w:cs="Tahoma"/>
                <w:sz w:val="20"/>
              </w:rPr>
              <w:t xml:space="preserve">do kwoty 2 mln złotych na </w:t>
            </w:r>
            <w:r w:rsidR="00631137">
              <w:rPr>
                <w:rFonts w:ascii="Tahoma" w:hAnsi="Tahoma" w:cs="Tahoma"/>
                <w:sz w:val="20"/>
              </w:rPr>
              <w:t xml:space="preserve">dwóch </w:t>
            </w:r>
            <w:r w:rsidRPr="00910CFB">
              <w:rPr>
                <w:rFonts w:ascii="Tahoma" w:hAnsi="Tahoma" w:cs="Tahoma"/>
                <w:sz w:val="20"/>
              </w:rPr>
              <w:t xml:space="preserve">nieruchomościach należących do DGA </w:t>
            </w:r>
            <w:r w:rsidR="00631137">
              <w:rPr>
                <w:rFonts w:ascii="Tahoma" w:hAnsi="Tahoma" w:cs="Tahoma"/>
                <w:sz w:val="20"/>
              </w:rPr>
              <w:t>(</w:t>
            </w:r>
            <w:r w:rsidR="007171D8">
              <w:rPr>
                <w:rFonts w:ascii="Tahoma" w:hAnsi="Tahoma" w:cs="Tahoma"/>
                <w:sz w:val="20"/>
              </w:rPr>
              <w:t xml:space="preserve">przed podpisaniem aneksu była na trzech nieruchomościach) </w:t>
            </w:r>
            <w:r w:rsidRPr="00910CFB">
              <w:rPr>
                <w:rFonts w:ascii="Tahoma" w:hAnsi="Tahoma" w:cs="Tahoma"/>
                <w:sz w:val="20"/>
              </w:rPr>
              <w:t>wraz z cesją umowy ubezpieczenia tych nieruchomości, klauzula potrącenia wierzytelności z rachunku bieżącego, przelew wierzytelności pieniężnej z kontraktów, które będą finansowane środkami z kre</w:t>
            </w:r>
            <w:r w:rsidR="007171D8">
              <w:rPr>
                <w:rFonts w:ascii="Tahoma" w:hAnsi="Tahoma" w:cs="Tahoma"/>
                <w:sz w:val="20"/>
              </w:rPr>
              <w:t>dytu obrotowego odnawialnego, a także przelew wierzytelności pieniężnej z kontraktów, w związku z którymi będą udzielane gwarancje bankowe.</w:t>
            </w:r>
          </w:p>
          <w:p w:rsidR="00910CFB" w:rsidRPr="00910CFB" w:rsidRDefault="00910CFB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910CFB" w:rsidRPr="00910CFB" w:rsidRDefault="00910CFB" w:rsidP="00910CFB">
            <w:pPr>
              <w:jc w:val="both"/>
              <w:rPr>
                <w:rFonts w:ascii="Tahoma" w:hAnsi="Tahoma" w:cs="Tahoma"/>
                <w:sz w:val="20"/>
              </w:rPr>
            </w:pPr>
            <w:r w:rsidRPr="00910CFB">
              <w:rPr>
                <w:rFonts w:ascii="Tahoma" w:hAnsi="Tahoma" w:cs="Tahoma"/>
                <w:sz w:val="20"/>
              </w:rPr>
              <w:t>Pozostałe warunki nie odbiegają od powszechnie stosowanych dla tego typu umów.</w:t>
            </w:r>
          </w:p>
          <w:p w:rsidR="00910CFB" w:rsidRPr="00910CFB" w:rsidRDefault="00910CFB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32F6" w:rsidRDefault="002832F6" w:rsidP="00910CF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dzień publikacji niniejszego raportu bieżącego z przyznanego limitu DGA wykorzystało kwotę </w:t>
            </w:r>
            <w:r w:rsidR="00421566">
              <w:rPr>
                <w:rFonts w:ascii="Tahoma" w:hAnsi="Tahoma" w:cs="Tahoma"/>
                <w:sz w:val="20"/>
              </w:rPr>
              <w:t xml:space="preserve">1.386.772,85 złotych wynikającą z udzielonej gwarancji bankowej stanowiącej zabezpieczenie </w:t>
            </w:r>
            <w:r w:rsidR="0029361A">
              <w:rPr>
                <w:rFonts w:ascii="Tahoma" w:hAnsi="Tahoma" w:cs="Tahoma"/>
                <w:sz w:val="20"/>
              </w:rPr>
              <w:t>jednej umowy o dofinansowanie.</w:t>
            </w:r>
          </w:p>
          <w:p w:rsidR="002832F6" w:rsidRDefault="002832F6" w:rsidP="00910CFB">
            <w:pPr>
              <w:jc w:val="both"/>
              <w:rPr>
                <w:rFonts w:ascii="Tahoma" w:hAnsi="Tahoma" w:cs="Tahoma"/>
                <w:sz w:val="20"/>
              </w:rPr>
            </w:pPr>
          </w:p>
          <w:p w:rsidR="00D02D68" w:rsidRDefault="00910CFB" w:rsidP="00D44766">
            <w:pPr>
              <w:jc w:val="both"/>
              <w:rPr>
                <w:rFonts w:ascii="Tahoma" w:hAnsi="Tahoma" w:cs="Tahoma"/>
                <w:sz w:val="20"/>
              </w:rPr>
            </w:pPr>
            <w:r w:rsidRPr="00910CFB">
              <w:rPr>
                <w:rFonts w:ascii="Tahoma" w:hAnsi="Tahoma" w:cs="Tahoma"/>
                <w:sz w:val="20"/>
              </w:rPr>
              <w:t>Aneks dotyczy umowy uznanej za znaczącą ze względu na jej wartość, która przekracza 10% kapitałów własnych DGA.</w:t>
            </w:r>
          </w:p>
        </w:tc>
      </w:tr>
      <w:tr w:rsidR="00EC27F4" w:rsidRPr="00AF2262" w:rsidTr="00BA3E63">
        <w:trPr>
          <w:trHeight w:val="421"/>
        </w:trPr>
        <w:tc>
          <w:tcPr>
            <w:tcW w:w="9648" w:type="dxa"/>
            <w:gridSpan w:val="2"/>
          </w:tcPr>
          <w:p w:rsidR="00EC27F4" w:rsidRPr="007F1C0C" w:rsidRDefault="00EC27F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EC27F4" w:rsidRPr="00AF2262" w:rsidTr="00BA3E63">
        <w:trPr>
          <w:trHeight w:val="347"/>
        </w:trPr>
        <w:tc>
          <w:tcPr>
            <w:tcW w:w="9648" w:type="dxa"/>
            <w:gridSpan w:val="2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EC27F4" w:rsidRPr="00AF2262" w:rsidTr="00BA3E63">
        <w:trPr>
          <w:trHeight w:val="706"/>
        </w:trPr>
        <w:tc>
          <w:tcPr>
            <w:tcW w:w="9648" w:type="dxa"/>
            <w:gridSpan w:val="2"/>
          </w:tcPr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CA0330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D02D68" w:rsidRDefault="00EC27F4" w:rsidP="00CA033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CA0330">
              <w:rPr>
                <w:rFonts w:ascii="Tahoma" w:hAnsi="Tahoma" w:cs="Tahoma"/>
                <w:b/>
                <w:sz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CA0330">
              <w:rPr>
                <w:rFonts w:ascii="Tahoma" w:hAnsi="Tahoma" w:cs="Tahoma"/>
                <w:b/>
                <w:sz w:val="20"/>
              </w:rPr>
              <w:t xml:space="preserve">Prokurent </w:t>
            </w:r>
          </w:p>
        </w:tc>
      </w:tr>
    </w:tbl>
    <w:p w:rsidR="00EC27F4" w:rsidRPr="004C5D3A" w:rsidRDefault="00EC27F4" w:rsidP="00FB2DC5"/>
    <w:sectPr w:rsidR="00EC27F4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2A" w:rsidRDefault="00A93C2A">
      <w:r>
        <w:separator/>
      </w:r>
    </w:p>
  </w:endnote>
  <w:endnote w:type="continuationSeparator" w:id="0">
    <w:p w:rsidR="00A93C2A" w:rsidRDefault="00A93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2A" w:rsidRDefault="00A93C2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F574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2A" w:rsidRPr="00C64F4A" w:rsidRDefault="00A93C2A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93C2A" w:rsidRPr="00F96658" w:rsidRDefault="00A93C2A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2A" w:rsidRDefault="00A93C2A">
      <w:r>
        <w:separator/>
      </w:r>
    </w:p>
  </w:footnote>
  <w:footnote w:type="continuationSeparator" w:id="0">
    <w:p w:rsidR="00A93C2A" w:rsidRDefault="00A93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2A" w:rsidRPr="00F96658" w:rsidRDefault="00A93C2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135A"/>
    <w:rsid w:val="000E1B25"/>
    <w:rsid w:val="000E34C9"/>
    <w:rsid w:val="000E728B"/>
    <w:rsid w:val="000F1307"/>
    <w:rsid w:val="000F140A"/>
    <w:rsid w:val="000F41FF"/>
    <w:rsid w:val="00126819"/>
    <w:rsid w:val="00136B0C"/>
    <w:rsid w:val="00140960"/>
    <w:rsid w:val="0014210C"/>
    <w:rsid w:val="00144008"/>
    <w:rsid w:val="00152C87"/>
    <w:rsid w:val="001614BF"/>
    <w:rsid w:val="001822F4"/>
    <w:rsid w:val="00183ADD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D641D"/>
    <w:rsid w:val="001E5403"/>
    <w:rsid w:val="001E5ADE"/>
    <w:rsid w:val="001F01CC"/>
    <w:rsid w:val="0020652B"/>
    <w:rsid w:val="00217E47"/>
    <w:rsid w:val="00220BA9"/>
    <w:rsid w:val="002376A7"/>
    <w:rsid w:val="00237CFF"/>
    <w:rsid w:val="002436FA"/>
    <w:rsid w:val="0026350A"/>
    <w:rsid w:val="0026707B"/>
    <w:rsid w:val="00271F64"/>
    <w:rsid w:val="00281A22"/>
    <w:rsid w:val="002828A2"/>
    <w:rsid w:val="002832F6"/>
    <w:rsid w:val="00285444"/>
    <w:rsid w:val="0028755F"/>
    <w:rsid w:val="0029361A"/>
    <w:rsid w:val="00296821"/>
    <w:rsid w:val="002E3279"/>
    <w:rsid w:val="002E5447"/>
    <w:rsid w:val="002E681F"/>
    <w:rsid w:val="002E6D68"/>
    <w:rsid w:val="002F26AA"/>
    <w:rsid w:val="002F5AD6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43A5B"/>
    <w:rsid w:val="0035052B"/>
    <w:rsid w:val="0035305F"/>
    <w:rsid w:val="00357013"/>
    <w:rsid w:val="00360AD1"/>
    <w:rsid w:val="00360EAB"/>
    <w:rsid w:val="003616EE"/>
    <w:rsid w:val="003659F5"/>
    <w:rsid w:val="00384303"/>
    <w:rsid w:val="003931A4"/>
    <w:rsid w:val="00394E2C"/>
    <w:rsid w:val="003A6A0A"/>
    <w:rsid w:val="003B327E"/>
    <w:rsid w:val="003C202F"/>
    <w:rsid w:val="003C74AD"/>
    <w:rsid w:val="003D0E83"/>
    <w:rsid w:val="003D65DE"/>
    <w:rsid w:val="003D7831"/>
    <w:rsid w:val="003D7D15"/>
    <w:rsid w:val="003E27DF"/>
    <w:rsid w:val="003E75F3"/>
    <w:rsid w:val="003F0689"/>
    <w:rsid w:val="003F34CE"/>
    <w:rsid w:val="004021AA"/>
    <w:rsid w:val="004152B4"/>
    <w:rsid w:val="00421566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862C6"/>
    <w:rsid w:val="004C06FE"/>
    <w:rsid w:val="004C0763"/>
    <w:rsid w:val="004C1E82"/>
    <w:rsid w:val="004C47BF"/>
    <w:rsid w:val="004C5D3A"/>
    <w:rsid w:val="004D1E98"/>
    <w:rsid w:val="004D6AB8"/>
    <w:rsid w:val="004F5749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74E43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E7FBA"/>
    <w:rsid w:val="005F2DD0"/>
    <w:rsid w:val="006035D9"/>
    <w:rsid w:val="00606908"/>
    <w:rsid w:val="0061150D"/>
    <w:rsid w:val="006132F6"/>
    <w:rsid w:val="00625B6A"/>
    <w:rsid w:val="00625BB6"/>
    <w:rsid w:val="00631137"/>
    <w:rsid w:val="0065153D"/>
    <w:rsid w:val="00655B6C"/>
    <w:rsid w:val="006649D2"/>
    <w:rsid w:val="006666EE"/>
    <w:rsid w:val="00667700"/>
    <w:rsid w:val="00670B45"/>
    <w:rsid w:val="00670E24"/>
    <w:rsid w:val="006A23F9"/>
    <w:rsid w:val="006A4B50"/>
    <w:rsid w:val="006B1099"/>
    <w:rsid w:val="006B7AA9"/>
    <w:rsid w:val="006D27DC"/>
    <w:rsid w:val="007024AE"/>
    <w:rsid w:val="00712677"/>
    <w:rsid w:val="007140B9"/>
    <w:rsid w:val="007171D8"/>
    <w:rsid w:val="00734D18"/>
    <w:rsid w:val="00740626"/>
    <w:rsid w:val="0075448E"/>
    <w:rsid w:val="00756307"/>
    <w:rsid w:val="007720B4"/>
    <w:rsid w:val="00781A82"/>
    <w:rsid w:val="00783385"/>
    <w:rsid w:val="00787CEC"/>
    <w:rsid w:val="00796120"/>
    <w:rsid w:val="007B2C02"/>
    <w:rsid w:val="007C050F"/>
    <w:rsid w:val="007C22CD"/>
    <w:rsid w:val="007C5AC2"/>
    <w:rsid w:val="007C68BC"/>
    <w:rsid w:val="007D1B66"/>
    <w:rsid w:val="007E41AD"/>
    <w:rsid w:val="007F1C0C"/>
    <w:rsid w:val="00813B4D"/>
    <w:rsid w:val="00816966"/>
    <w:rsid w:val="008324B0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0CFB"/>
    <w:rsid w:val="00917AE0"/>
    <w:rsid w:val="00946B40"/>
    <w:rsid w:val="00954AEA"/>
    <w:rsid w:val="00960AD6"/>
    <w:rsid w:val="009664FB"/>
    <w:rsid w:val="0098114C"/>
    <w:rsid w:val="009906DA"/>
    <w:rsid w:val="00993E76"/>
    <w:rsid w:val="00995336"/>
    <w:rsid w:val="0099741C"/>
    <w:rsid w:val="009A6A04"/>
    <w:rsid w:val="009B10D7"/>
    <w:rsid w:val="009C15C6"/>
    <w:rsid w:val="009C59B1"/>
    <w:rsid w:val="009C5CE3"/>
    <w:rsid w:val="009D09CE"/>
    <w:rsid w:val="009D174E"/>
    <w:rsid w:val="009D5A0D"/>
    <w:rsid w:val="009E6B6A"/>
    <w:rsid w:val="009E7E34"/>
    <w:rsid w:val="009F14F1"/>
    <w:rsid w:val="009F3D75"/>
    <w:rsid w:val="00A01E01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814B7"/>
    <w:rsid w:val="00A81C46"/>
    <w:rsid w:val="00A93C2A"/>
    <w:rsid w:val="00A9685C"/>
    <w:rsid w:val="00AB7D6F"/>
    <w:rsid w:val="00AD0578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4344"/>
    <w:rsid w:val="00B660C3"/>
    <w:rsid w:val="00B77DBB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196C"/>
    <w:rsid w:val="00C134A1"/>
    <w:rsid w:val="00C152E1"/>
    <w:rsid w:val="00C23686"/>
    <w:rsid w:val="00C30FB1"/>
    <w:rsid w:val="00C425E0"/>
    <w:rsid w:val="00C456C6"/>
    <w:rsid w:val="00C57A9D"/>
    <w:rsid w:val="00C64F4A"/>
    <w:rsid w:val="00C92427"/>
    <w:rsid w:val="00C94E45"/>
    <w:rsid w:val="00CA0330"/>
    <w:rsid w:val="00CC0375"/>
    <w:rsid w:val="00CC055E"/>
    <w:rsid w:val="00CC26FE"/>
    <w:rsid w:val="00CC4983"/>
    <w:rsid w:val="00CC66FB"/>
    <w:rsid w:val="00CD16BF"/>
    <w:rsid w:val="00CD29FE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7700"/>
    <w:rsid w:val="00D41ED7"/>
    <w:rsid w:val="00D44766"/>
    <w:rsid w:val="00D47410"/>
    <w:rsid w:val="00D5226B"/>
    <w:rsid w:val="00D53D73"/>
    <w:rsid w:val="00D56957"/>
    <w:rsid w:val="00D610FE"/>
    <w:rsid w:val="00D64990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C27F4"/>
    <w:rsid w:val="00EC42C7"/>
    <w:rsid w:val="00EE3C7F"/>
    <w:rsid w:val="00EE6EE0"/>
    <w:rsid w:val="00EF0986"/>
    <w:rsid w:val="00F075DE"/>
    <w:rsid w:val="00F10DFB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A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CD865-3D73-4EB0-B226-A672564D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82</TotalTime>
  <Pages>1</Pages>
  <Words>318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2011-08-18T07:09:00Z</cp:lastPrinted>
  <dcterms:created xsi:type="dcterms:W3CDTF">2011-08-18T06:27:00Z</dcterms:created>
  <dcterms:modified xsi:type="dcterms:W3CDTF">2011-08-18T09:56:00Z</dcterms:modified>
</cp:coreProperties>
</file>