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F4" w:rsidRDefault="00EC27F4" w:rsidP="00A75EA2">
      <w:pPr>
        <w:jc w:val="right"/>
        <w:rPr>
          <w:rFonts w:ascii="Tahoma" w:hAnsi="Tahoma" w:cs="Tahoma"/>
          <w:sz w:val="20"/>
        </w:rPr>
      </w:pPr>
    </w:p>
    <w:p w:rsidR="00EC27F4" w:rsidRPr="00AF2262" w:rsidRDefault="00EC27F4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FA100C">
        <w:rPr>
          <w:rFonts w:ascii="Tahoma" w:hAnsi="Tahoma"/>
          <w:sz w:val="22"/>
          <w:szCs w:val="22"/>
        </w:rPr>
        <w:t>2.09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EC27F4" w:rsidRPr="00AF2262" w:rsidTr="00BA3E63">
        <w:trPr>
          <w:trHeight w:val="851"/>
        </w:trPr>
        <w:tc>
          <w:tcPr>
            <w:tcW w:w="1108" w:type="dxa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592"/>
        </w:trPr>
        <w:tc>
          <w:tcPr>
            <w:tcW w:w="1108" w:type="dxa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EC27F4" w:rsidRPr="003F34CE" w:rsidRDefault="00397E39" w:rsidP="00BB3A2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Spełnienie warunku </w:t>
            </w:r>
            <w:r w:rsidR="00BB3A2C">
              <w:rPr>
                <w:rFonts w:ascii="Tahoma" w:hAnsi="Tahoma" w:cs="Tahoma"/>
                <w:b/>
                <w:sz w:val="20"/>
              </w:rPr>
              <w:t xml:space="preserve">znaczącej </w:t>
            </w:r>
            <w:r>
              <w:rPr>
                <w:rFonts w:ascii="Tahoma" w:hAnsi="Tahoma" w:cs="Tahoma"/>
                <w:b/>
                <w:sz w:val="20"/>
              </w:rPr>
              <w:t xml:space="preserve">umowy </w:t>
            </w:r>
            <w:r w:rsidR="00BB3A2C">
              <w:rPr>
                <w:rFonts w:ascii="Tahoma" w:hAnsi="Tahoma" w:cs="Tahoma"/>
                <w:b/>
                <w:sz w:val="20"/>
              </w:rPr>
              <w:t>warunkowej</w:t>
            </w:r>
          </w:p>
        </w:tc>
      </w:tr>
      <w:tr w:rsidR="00EC27F4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EC27F4" w:rsidRPr="00AF2262" w:rsidRDefault="00EC27F4" w:rsidP="003C2F5C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D7BD4">
              <w:rPr>
                <w:rFonts w:ascii="Tahoma" w:hAnsi="Tahoma" w:cs="Tahoma"/>
                <w:b/>
                <w:sz w:val="20"/>
              </w:rPr>
              <w:t>2</w:t>
            </w:r>
            <w:r w:rsidR="003C2F5C">
              <w:rPr>
                <w:rFonts w:ascii="Tahoma" w:hAnsi="Tahoma" w:cs="Tahoma"/>
                <w:b/>
                <w:sz w:val="20"/>
              </w:rPr>
              <w:t>1</w:t>
            </w:r>
            <w:r w:rsidR="006A4B50"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EC27F4" w:rsidRPr="0053552F" w:rsidTr="00BA3E63">
        <w:trPr>
          <w:trHeight w:val="524"/>
        </w:trPr>
        <w:tc>
          <w:tcPr>
            <w:tcW w:w="9648" w:type="dxa"/>
            <w:gridSpan w:val="2"/>
          </w:tcPr>
          <w:p w:rsidR="00EC27F4" w:rsidRDefault="00EC27F4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94D17" w:rsidRDefault="003C2F5C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20/2011 z dnia 25 sierpnia 2011 r. </w:t>
            </w:r>
            <w:r w:rsidR="00CD7BD4">
              <w:rPr>
                <w:rFonts w:ascii="Tahoma" w:hAnsi="Tahoma" w:cs="Tahoma"/>
                <w:sz w:val="20"/>
              </w:rPr>
              <w:t xml:space="preserve">Zarząd Spółki DGA S.A. („DGA”) informuje, że w dniu </w:t>
            </w:r>
            <w:r>
              <w:rPr>
                <w:rFonts w:ascii="Tahoma" w:hAnsi="Tahoma" w:cs="Tahoma"/>
                <w:sz w:val="20"/>
              </w:rPr>
              <w:t>2 września</w:t>
            </w:r>
            <w:r w:rsidR="00CD7BD4">
              <w:rPr>
                <w:rFonts w:ascii="Tahoma" w:hAnsi="Tahoma" w:cs="Tahoma"/>
                <w:sz w:val="20"/>
              </w:rPr>
              <w:t xml:space="preserve"> 2011 r. </w:t>
            </w:r>
            <w:r>
              <w:rPr>
                <w:rFonts w:ascii="Tahoma" w:hAnsi="Tahoma" w:cs="Tahoma"/>
                <w:sz w:val="20"/>
              </w:rPr>
              <w:t xml:space="preserve">spełnił się </w:t>
            </w:r>
            <w:r w:rsidR="00D45DB5">
              <w:rPr>
                <w:rFonts w:ascii="Tahoma" w:hAnsi="Tahoma" w:cs="Tahoma"/>
                <w:sz w:val="20"/>
              </w:rPr>
              <w:t xml:space="preserve">jeden z warunków </w:t>
            </w:r>
            <w:r w:rsidR="00CD7BD4">
              <w:rPr>
                <w:rFonts w:ascii="Tahoma" w:hAnsi="Tahoma" w:cs="Tahoma"/>
                <w:sz w:val="20"/>
              </w:rPr>
              <w:t>podpisa</w:t>
            </w:r>
            <w:r w:rsidR="00D45DB5">
              <w:rPr>
                <w:rFonts w:ascii="Tahoma" w:hAnsi="Tahoma" w:cs="Tahoma"/>
                <w:sz w:val="20"/>
              </w:rPr>
              <w:t>nej</w:t>
            </w:r>
            <w:r w:rsidR="00CD7BD4">
              <w:rPr>
                <w:rFonts w:ascii="Tahoma" w:hAnsi="Tahoma" w:cs="Tahoma"/>
                <w:sz w:val="20"/>
              </w:rPr>
              <w:t xml:space="preserve"> umow</w:t>
            </w:r>
            <w:r w:rsidR="00D45DB5">
              <w:rPr>
                <w:rFonts w:ascii="Tahoma" w:hAnsi="Tahoma" w:cs="Tahoma"/>
                <w:sz w:val="20"/>
              </w:rPr>
              <w:t>y</w:t>
            </w:r>
            <w:r w:rsidR="00CD7BD4">
              <w:rPr>
                <w:rFonts w:ascii="Tahoma" w:hAnsi="Tahoma" w:cs="Tahoma"/>
                <w:sz w:val="20"/>
              </w:rPr>
              <w:t xml:space="preserve"> inwestycyjn</w:t>
            </w:r>
            <w:r w:rsidR="00D45DB5">
              <w:rPr>
                <w:rFonts w:ascii="Tahoma" w:hAnsi="Tahoma" w:cs="Tahoma"/>
                <w:sz w:val="20"/>
              </w:rPr>
              <w:t>ej</w:t>
            </w:r>
            <w:r w:rsidR="00CD7BD4">
              <w:rPr>
                <w:rFonts w:ascii="Tahoma" w:hAnsi="Tahoma" w:cs="Tahoma"/>
                <w:sz w:val="20"/>
              </w:rPr>
              <w:t xml:space="preserve"> </w:t>
            </w:r>
            <w:r w:rsidR="009D1590">
              <w:rPr>
                <w:rFonts w:ascii="Tahoma" w:hAnsi="Tahoma" w:cs="Tahoma"/>
                <w:sz w:val="20"/>
              </w:rPr>
              <w:t xml:space="preserve">z firmą </w:t>
            </w:r>
            <w:proofErr w:type="spellStart"/>
            <w:r w:rsidR="009D1590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9D1590">
              <w:rPr>
                <w:rFonts w:ascii="Tahoma" w:hAnsi="Tahoma" w:cs="Tahoma"/>
                <w:sz w:val="20"/>
              </w:rPr>
              <w:t xml:space="preserve"> Union S.A. </w:t>
            </w:r>
            <w:r w:rsidR="00E07BAA">
              <w:rPr>
                <w:rFonts w:ascii="Tahoma" w:hAnsi="Tahoma" w:cs="Tahoma"/>
                <w:sz w:val="20"/>
              </w:rPr>
              <w:t>(„</w:t>
            </w:r>
            <w:proofErr w:type="spellStart"/>
            <w:r w:rsidR="00E07BAA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E07BAA">
              <w:rPr>
                <w:rFonts w:ascii="Tahoma" w:hAnsi="Tahoma" w:cs="Tahoma"/>
                <w:sz w:val="20"/>
              </w:rPr>
              <w:t xml:space="preserve">”) </w:t>
            </w:r>
            <w:r w:rsidR="009D1590">
              <w:rPr>
                <w:rFonts w:ascii="Tahoma" w:hAnsi="Tahoma" w:cs="Tahoma"/>
                <w:sz w:val="20"/>
              </w:rPr>
              <w:t xml:space="preserve">z siedzibą w Poznaniu, której akcje notowane są </w:t>
            </w:r>
            <w:r w:rsidR="00E94D17">
              <w:rPr>
                <w:rFonts w:ascii="Tahoma" w:hAnsi="Tahoma" w:cs="Tahoma"/>
                <w:sz w:val="20"/>
              </w:rPr>
              <w:t>w alternatywnym systemie obrotu organizowanym</w:t>
            </w:r>
            <w:r w:rsidR="00E94D17" w:rsidRPr="00E94D17">
              <w:rPr>
                <w:rFonts w:ascii="Tahoma" w:hAnsi="Tahoma" w:cs="Tahoma"/>
                <w:sz w:val="20"/>
              </w:rPr>
              <w:t xml:space="preserve"> przez Giełdę Papierów Wartościowych w Warszawie S.A. – </w:t>
            </w:r>
            <w:proofErr w:type="spellStart"/>
            <w:r w:rsidR="00E94D17" w:rsidRPr="00E94D17">
              <w:rPr>
                <w:rFonts w:ascii="Tahoma" w:hAnsi="Tahoma" w:cs="Tahoma"/>
                <w:sz w:val="20"/>
              </w:rPr>
              <w:t>NewConnect</w:t>
            </w:r>
            <w:proofErr w:type="spellEnd"/>
            <w:r w:rsidR="009D1590">
              <w:rPr>
                <w:rFonts w:ascii="Tahoma" w:hAnsi="Tahoma" w:cs="Tahoma"/>
                <w:sz w:val="20"/>
              </w:rPr>
              <w:t xml:space="preserve">. </w:t>
            </w:r>
          </w:p>
          <w:p w:rsidR="00E94D17" w:rsidRDefault="00E94D17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626739" w:rsidRDefault="007A11AB" w:rsidP="0062673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Jednym z warunków było wyrażenie opinii Rady Nadzorczej DGA S.A. w zakresie inwestycji w spółkę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. W dniu 2 września 2011 r. nastąpiło spełnienie powyższego warunku i </w:t>
            </w:r>
            <w:r w:rsidR="00F677FF">
              <w:rPr>
                <w:rFonts w:ascii="Tahoma" w:hAnsi="Tahoma" w:cs="Tahoma"/>
                <w:sz w:val="20"/>
              </w:rPr>
              <w:t xml:space="preserve">Rada Nadzorcza DGA S.A. podjęła uchwałę, w której pozytywnie odniosła się do propozycji Zarządu w sprawie inwestycji DGA w spółkę </w:t>
            </w:r>
            <w:proofErr w:type="spellStart"/>
            <w:r w:rsidR="00F677FF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F677FF">
              <w:rPr>
                <w:rFonts w:ascii="Tahoma" w:hAnsi="Tahoma" w:cs="Tahoma"/>
                <w:sz w:val="20"/>
              </w:rPr>
              <w:t xml:space="preserve">. Tym samym </w:t>
            </w:r>
            <w:r w:rsidR="00231040">
              <w:rPr>
                <w:rFonts w:ascii="Tahoma" w:hAnsi="Tahoma" w:cs="Tahoma"/>
                <w:sz w:val="20"/>
              </w:rPr>
              <w:t xml:space="preserve">Zarząd DGA S.A. otrzymał zgodę na podpisanie umowy objęcia 4.000.000 akcji serii E spółki </w:t>
            </w:r>
            <w:proofErr w:type="spellStart"/>
            <w:r w:rsidR="00231040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231040">
              <w:rPr>
                <w:rFonts w:ascii="Tahoma" w:hAnsi="Tahoma" w:cs="Tahoma"/>
                <w:sz w:val="20"/>
              </w:rPr>
              <w:t xml:space="preserve"> za kwotę 4.000.000 zł (cztery miliony złotych)</w:t>
            </w:r>
            <w:r w:rsidR="00BB3A2C">
              <w:rPr>
                <w:rFonts w:ascii="Tahoma" w:hAnsi="Tahoma" w:cs="Tahoma"/>
                <w:sz w:val="20"/>
              </w:rPr>
              <w:t xml:space="preserve">. </w:t>
            </w:r>
          </w:p>
          <w:p w:rsidR="00AE67A9" w:rsidRDefault="00AE67A9" w:rsidP="00626739">
            <w:pPr>
              <w:jc w:val="both"/>
              <w:rPr>
                <w:rFonts w:ascii="Tahoma" w:hAnsi="Tahoma" w:cs="Tahoma"/>
                <w:sz w:val="20"/>
              </w:rPr>
            </w:pPr>
          </w:p>
          <w:p w:rsidR="00AE67A9" w:rsidRDefault="00AE67A9" w:rsidP="00823C8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Jednocześnie Zarząd DGA informuje, że Zarząd Spółki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zwołał na dzień 30 września 2011 r. Nadzwyczajne Walne Z</w:t>
            </w:r>
            <w:r w:rsidR="00823C8E">
              <w:rPr>
                <w:rFonts w:ascii="Tahoma" w:hAnsi="Tahoma" w:cs="Tahoma"/>
                <w:sz w:val="20"/>
              </w:rPr>
              <w:t xml:space="preserve">gromadzenie </w:t>
            </w:r>
            <w:proofErr w:type="spellStart"/>
            <w:r w:rsidR="00823C8E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823C8E">
              <w:rPr>
                <w:rFonts w:ascii="Tahoma" w:hAnsi="Tahoma" w:cs="Tahoma"/>
                <w:sz w:val="20"/>
              </w:rPr>
              <w:t>. Jednym z punktów porządku</w:t>
            </w:r>
            <w:r>
              <w:rPr>
                <w:rFonts w:ascii="Tahoma" w:hAnsi="Tahoma" w:cs="Tahoma"/>
                <w:sz w:val="20"/>
              </w:rPr>
              <w:t xml:space="preserve"> obrad </w:t>
            </w:r>
            <w:r w:rsidR="00823C8E">
              <w:rPr>
                <w:rFonts w:ascii="Tahoma" w:hAnsi="Tahoma" w:cs="Tahoma"/>
                <w:sz w:val="20"/>
              </w:rPr>
              <w:t xml:space="preserve">jest uchylenie uchwały nr 1 z dnia 25 </w:t>
            </w:r>
            <w:r w:rsidR="00823C8E" w:rsidRPr="00823C8E">
              <w:rPr>
                <w:rFonts w:ascii="Tahoma" w:hAnsi="Tahoma" w:cs="Tahoma"/>
                <w:sz w:val="20"/>
              </w:rPr>
              <w:t>sierpnia 2011 r.</w:t>
            </w:r>
            <w:r w:rsidR="00823C8E">
              <w:rPr>
                <w:rFonts w:ascii="Tahoma" w:hAnsi="Tahoma" w:cs="Tahoma"/>
                <w:sz w:val="20"/>
              </w:rPr>
              <w:t xml:space="preserve"> </w:t>
            </w:r>
            <w:r w:rsidR="00823C8E" w:rsidRPr="00823C8E">
              <w:rPr>
                <w:rFonts w:ascii="Tahoma" w:hAnsi="Tahoma" w:cs="Tahoma"/>
                <w:sz w:val="20"/>
              </w:rPr>
              <w:t>Nadzwy</w:t>
            </w:r>
            <w:r w:rsidR="00823C8E">
              <w:rPr>
                <w:rFonts w:ascii="Tahoma" w:hAnsi="Tahoma" w:cs="Tahoma"/>
                <w:sz w:val="20"/>
              </w:rPr>
              <w:t xml:space="preserve">czajnego Walnego Zgromadzenia </w:t>
            </w:r>
            <w:proofErr w:type="spellStart"/>
            <w:r w:rsidR="00823C8E">
              <w:rPr>
                <w:rFonts w:ascii="Tahoma" w:hAnsi="Tahoma" w:cs="Tahoma"/>
                <w:sz w:val="20"/>
              </w:rPr>
              <w:t>R</w:t>
            </w:r>
            <w:r w:rsidR="00823C8E" w:rsidRPr="00823C8E">
              <w:rPr>
                <w:rFonts w:ascii="Tahoma" w:hAnsi="Tahoma" w:cs="Tahoma"/>
                <w:sz w:val="20"/>
              </w:rPr>
              <w:t>&amp;C</w:t>
            </w:r>
            <w:proofErr w:type="spellEnd"/>
            <w:r w:rsidR="00823C8E" w:rsidRPr="00823C8E">
              <w:rPr>
                <w:rFonts w:ascii="Tahoma" w:hAnsi="Tahoma" w:cs="Tahoma"/>
                <w:sz w:val="20"/>
              </w:rPr>
              <w:t xml:space="preserve"> UNION S.A. w sprawie podwyższenia</w:t>
            </w:r>
            <w:r w:rsidR="00823C8E">
              <w:rPr>
                <w:rFonts w:ascii="Tahoma" w:hAnsi="Tahoma" w:cs="Tahoma"/>
                <w:sz w:val="20"/>
              </w:rPr>
              <w:t xml:space="preserve"> </w:t>
            </w:r>
            <w:r w:rsidR="00823C8E" w:rsidRPr="00823C8E">
              <w:rPr>
                <w:rFonts w:ascii="Tahoma" w:hAnsi="Tahoma" w:cs="Tahoma"/>
                <w:sz w:val="20"/>
              </w:rPr>
              <w:t>kapitału zakładowego w drodze emisji akcji serii E</w:t>
            </w:r>
            <w:r w:rsidR="00604B2C">
              <w:rPr>
                <w:rFonts w:ascii="Tahoma" w:hAnsi="Tahoma" w:cs="Tahoma"/>
                <w:sz w:val="20"/>
              </w:rPr>
              <w:t>,</w:t>
            </w:r>
            <w:r w:rsidR="00BA7198">
              <w:rPr>
                <w:rFonts w:ascii="Tahoma" w:hAnsi="Tahoma" w:cs="Tahoma"/>
                <w:sz w:val="20"/>
              </w:rPr>
              <w:t xml:space="preserve"> w ramach której DGA S.A. mia</w:t>
            </w:r>
            <w:r w:rsidR="00604B2C">
              <w:rPr>
                <w:rFonts w:ascii="Tahoma" w:hAnsi="Tahoma" w:cs="Tahoma"/>
                <w:sz w:val="20"/>
              </w:rPr>
              <w:t xml:space="preserve">ło objąć akcje Spółki </w:t>
            </w:r>
            <w:proofErr w:type="spellStart"/>
            <w:r w:rsidR="00604B2C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604B2C">
              <w:rPr>
                <w:rFonts w:ascii="Tahoma" w:hAnsi="Tahoma" w:cs="Tahoma"/>
                <w:sz w:val="20"/>
              </w:rPr>
              <w:t xml:space="preserve">. Z informacji uzyskanych od Zarządu </w:t>
            </w:r>
            <w:proofErr w:type="spellStart"/>
            <w:r w:rsidR="00604B2C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604B2C">
              <w:rPr>
                <w:rFonts w:ascii="Tahoma" w:hAnsi="Tahoma" w:cs="Tahoma"/>
                <w:sz w:val="20"/>
              </w:rPr>
              <w:t xml:space="preserve"> wynika, że głosowanie nad uchyleniem </w:t>
            </w:r>
            <w:r w:rsidR="003D70A9">
              <w:rPr>
                <w:rFonts w:ascii="Tahoma" w:hAnsi="Tahoma" w:cs="Tahoma"/>
                <w:sz w:val="20"/>
              </w:rPr>
              <w:t>ww.</w:t>
            </w:r>
            <w:r w:rsidR="00604B2C">
              <w:rPr>
                <w:rFonts w:ascii="Tahoma" w:hAnsi="Tahoma" w:cs="Tahoma"/>
                <w:sz w:val="20"/>
              </w:rPr>
              <w:t xml:space="preserve"> uchwały wynika z uchybienia formalnego przy jej podejmowaniu</w:t>
            </w:r>
            <w:r w:rsidR="00540C78">
              <w:rPr>
                <w:rFonts w:ascii="Tahoma" w:hAnsi="Tahoma" w:cs="Tahoma"/>
                <w:sz w:val="20"/>
              </w:rPr>
              <w:t>.</w:t>
            </w:r>
          </w:p>
          <w:p w:rsidR="00540C78" w:rsidRDefault="00540C78" w:rsidP="00823C8E">
            <w:pPr>
              <w:jc w:val="both"/>
              <w:rPr>
                <w:rFonts w:ascii="Tahoma" w:hAnsi="Tahoma" w:cs="Tahoma"/>
                <w:sz w:val="20"/>
              </w:rPr>
            </w:pPr>
          </w:p>
          <w:p w:rsidR="00540C78" w:rsidRDefault="00540C78" w:rsidP="00823C8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związku z powyższym uchwała w sprawie podwyższenia kapitału zakładowego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w drodze emisji akcji serii E będzie poddana ponownie pod głosowanie na Nadzwyczajnym Walnym Zgromadzeniu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Union S.A. </w:t>
            </w:r>
            <w:r w:rsidR="004A7C3C">
              <w:rPr>
                <w:rFonts w:ascii="Tahoma" w:hAnsi="Tahoma" w:cs="Tahoma"/>
                <w:sz w:val="20"/>
              </w:rPr>
              <w:t xml:space="preserve">w dniu 30 września 2011 r. </w:t>
            </w:r>
            <w:r w:rsidR="0044012E">
              <w:rPr>
                <w:rFonts w:ascii="Tahoma" w:hAnsi="Tahoma" w:cs="Tahoma"/>
                <w:sz w:val="20"/>
              </w:rPr>
              <w:t xml:space="preserve">Uchwała zawiera te same zapisy co uchwała nr 1 podjęta w dniu 25 sierpnia 2011 r. przez Nadzwyczajne Walne Zgromadzenie </w:t>
            </w:r>
            <w:proofErr w:type="spellStart"/>
            <w:r w:rsidR="0044012E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44012E">
              <w:rPr>
                <w:rFonts w:ascii="Tahoma" w:hAnsi="Tahoma" w:cs="Tahoma"/>
                <w:sz w:val="20"/>
              </w:rPr>
              <w:t>.</w:t>
            </w:r>
            <w:r w:rsidR="004A7C3C">
              <w:rPr>
                <w:rFonts w:ascii="Tahoma" w:hAnsi="Tahoma" w:cs="Tahoma"/>
                <w:sz w:val="20"/>
              </w:rPr>
              <w:t xml:space="preserve"> </w:t>
            </w:r>
          </w:p>
          <w:p w:rsidR="00FB7136" w:rsidRDefault="00FB7136" w:rsidP="00823C8E">
            <w:pPr>
              <w:jc w:val="both"/>
              <w:rPr>
                <w:rFonts w:ascii="Tahoma" w:hAnsi="Tahoma" w:cs="Tahoma"/>
                <w:sz w:val="20"/>
              </w:rPr>
            </w:pPr>
          </w:p>
          <w:p w:rsidR="00C27441" w:rsidRDefault="00FB7136" w:rsidP="00FB7136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inwestycyjna stanowiła, że umowa objęcia akcji zostanie zawarta w terminie 14 dni od dnia podjęcia przez Nadzwyczajne Walne Zgromadzenie </w:t>
            </w:r>
            <w:r w:rsidR="00246006">
              <w:rPr>
                <w:rFonts w:ascii="Tahoma" w:hAnsi="Tahoma" w:cs="Tahoma"/>
                <w:sz w:val="20"/>
              </w:rPr>
              <w:t>Spółki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uchwały w przedmiocie podwyższenia kapitału zakładowego z przeznaczeniem do objęcia akcji przez DGA. W związku </w:t>
            </w:r>
            <w:r w:rsidR="00246006">
              <w:rPr>
                <w:rFonts w:ascii="Tahoma" w:hAnsi="Tahoma" w:cs="Tahoma"/>
                <w:sz w:val="20"/>
              </w:rPr>
              <w:t>planowanym</w:t>
            </w:r>
            <w:r w:rsidR="00F21CA6">
              <w:rPr>
                <w:rFonts w:ascii="Tahoma" w:hAnsi="Tahoma" w:cs="Tahoma"/>
                <w:sz w:val="20"/>
              </w:rPr>
              <w:t>i</w:t>
            </w:r>
            <w:r w:rsidR="00246006">
              <w:rPr>
                <w:rFonts w:ascii="Tahoma" w:hAnsi="Tahoma" w:cs="Tahoma"/>
                <w:sz w:val="20"/>
              </w:rPr>
              <w:t xml:space="preserve"> </w:t>
            </w:r>
            <w:r w:rsidR="00F21CA6">
              <w:rPr>
                <w:rFonts w:ascii="Tahoma" w:hAnsi="Tahoma" w:cs="Tahoma"/>
                <w:sz w:val="20"/>
              </w:rPr>
              <w:t xml:space="preserve">uchwałami, które mają być poddane pod głosowanie </w:t>
            </w:r>
            <w:r w:rsidR="002719F2">
              <w:rPr>
                <w:rFonts w:ascii="Tahoma" w:hAnsi="Tahoma" w:cs="Tahoma"/>
                <w:sz w:val="20"/>
              </w:rPr>
              <w:t xml:space="preserve">na </w:t>
            </w:r>
            <w:r w:rsidR="00246006">
              <w:rPr>
                <w:rFonts w:ascii="Tahoma" w:hAnsi="Tahoma" w:cs="Tahoma"/>
                <w:sz w:val="20"/>
              </w:rPr>
              <w:t xml:space="preserve">Nadzwyczajnym Walnym Zgromadzeniem Spółki </w:t>
            </w:r>
            <w:proofErr w:type="spellStart"/>
            <w:r w:rsidR="00246006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246006">
              <w:rPr>
                <w:rFonts w:ascii="Tahoma" w:hAnsi="Tahoma" w:cs="Tahoma"/>
                <w:sz w:val="20"/>
              </w:rPr>
              <w:t xml:space="preserve"> Union S.A. w dniu 30 września 2011 r. </w:t>
            </w:r>
            <w:r w:rsidR="002719F2">
              <w:rPr>
                <w:rFonts w:ascii="Tahoma" w:hAnsi="Tahoma" w:cs="Tahoma"/>
                <w:sz w:val="20"/>
              </w:rPr>
              <w:t xml:space="preserve">podpisanie umowy objęcia akcji </w:t>
            </w:r>
            <w:r w:rsidR="00C27441">
              <w:rPr>
                <w:rFonts w:ascii="Tahoma" w:hAnsi="Tahoma" w:cs="Tahoma"/>
                <w:sz w:val="20"/>
              </w:rPr>
              <w:t>ulega stosownemu przesunięciu.</w:t>
            </w:r>
          </w:p>
          <w:p w:rsidR="00D02D68" w:rsidRDefault="00D02D68" w:rsidP="00E06131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421"/>
        </w:trPr>
        <w:tc>
          <w:tcPr>
            <w:tcW w:w="9648" w:type="dxa"/>
            <w:gridSpan w:val="2"/>
          </w:tcPr>
          <w:p w:rsidR="00EC27F4" w:rsidRPr="007F1C0C" w:rsidRDefault="00EC27F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EC27F4" w:rsidRPr="00AF2262" w:rsidTr="00BA3E63">
        <w:trPr>
          <w:trHeight w:val="347"/>
        </w:trPr>
        <w:tc>
          <w:tcPr>
            <w:tcW w:w="9648" w:type="dxa"/>
            <w:gridSpan w:val="2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EC27F4" w:rsidRPr="00AF2262" w:rsidTr="00BA3E63">
        <w:trPr>
          <w:trHeight w:val="706"/>
        </w:trPr>
        <w:tc>
          <w:tcPr>
            <w:tcW w:w="9648" w:type="dxa"/>
            <w:gridSpan w:val="2"/>
          </w:tcPr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11B60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D02D68" w:rsidRDefault="00EC27F4" w:rsidP="00611B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414B9B">
              <w:rPr>
                <w:rFonts w:ascii="Tahoma" w:hAnsi="Tahoma" w:cs="Tahoma"/>
                <w:b/>
                <w:sz w:val="20"/>
              </w:rPr>
              <w:t xml:space="preserve"> </w:t>
            </w:r>
            <w:r w:rsidR="00611B60">
              <w:rPr>
                <w:rFonts w:ascii="Tahoma" w:hAnsi="Tahoma" w:cs="Tahoma"/>
                <w:b/>
                <w:sz w:val="20"/>
              </w:rPr>
              <w:t xml:space="preserve">    Prezes</w:t>
            </w:r>
            <w:r w:rsidR="00414B9B">
              <w:rPr>
                <w:rFonts w:ascii="Tahoma" w:hAnsi="Tahoma" w:cs="Tahoma"/>
                <w:b/>
                <w:sz w:val="20"/>
              </w:rPr>
              <w:t xml:space="preserve"> Zarządu</w:t>
            </w:r>
          </w:p>
        </w:tc>
      </w:tr>
    </w:tbl>
    <w:p w:rsidR="00EC27F4" w:rsidRPr="004C5D3A" w:rsidRDefault="00EC27F4" w:rsidP="00FB2DC5"/>
    <w:sectPr w:rsidR="00EC27F4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579" w:rsidRDefault="00776579">
      <w:r>
        <w:separator/>
      </w:r>
    </w:p>
  </w:endnote>
  <w:endnote w:type="continuationSeparator" w:id="0">
    <w:p w:rsidR="00776579" w:rsidRDefault="00776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579" w:rsidRDefault="0077657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579" w:rsidRPr="00C64F4A" w:rsidRDefault="0077657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76579" w:rsidRPr="00F96658" w:rsidRDefault="0077657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579" w:rsidRDefault="00776579">
      <w:r>
        <w:separator/>
      </w:r>
    </w:p>
  </w:footnote>
  <w:footnote w:type="continuationSeparator" w:id="0">
    <w:p w:rsidR="00776579" w:rsidRDefault="00776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579" w:rsidRPr="00F96658" w:rsidRDefault="0077657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0490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34C9"/>
    <w:rsid w:val="000E728B"/>
    <w:rsid w:val="000F108F"/>
    <w:rsid w:val="000F1307"/>
    <w:rsid w:val="000F140A"/>
    <w:rsid w:val="000F41FF"/>
    <w:rsid w:val="00126819"/>
    <w:rsid w:val="00131EB0"/>
    <w:rsid w:val="00136B0C"/>
    <w:rsid w:val="00140960"/>
    <w:rsid w:val="0014210C"/>
    <w:rsid w:val="00144008"/>
    <w:rsid w:val="00152C87"/>
    <w:rsid w:val="001614BF"/>
    <w:rsid w:val="00162DD4"/>
    <w:rsid w:val="001806AE"/>
    <w:rsid w:val="001822F4"/>
    <w:rsid w:val="00183ADD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2B"/>
    <w:rsid w:val="00217E47"/>
    <w:rsid w:val="00220BA9"/>
    <w:rsid w:val="00223DF9"/>
    <w:rsid w:val="0022487A"/>
    <w:rsid w:val="00231040"/>
    <w:rsid w:val="002376A7"/>
    <w:rsid w:val="00237CFF"/>
    <w:rsid w:val="002436FA"/>
    <w:rsid w:val="00246006"/>
    <w:rsid w:val="00257BDF"/>
    <w:rsid w:val="0026350A"/>
    <w:rsid w:val="0026707B"/>
    <w:rsid w:val="002719F2"/>
    <w:rsid w:val="00271F64"/>
    <w:rsid w:val="00281A22"/>
    <w:rsid w:val="002828A2"/>
    <w:rsid w:val="002832F6"/>
    <w:rsid w:val="00285444"/>
    <w:rsid w:val="0028755F"/>
    <w:rsid w:val="0029361A"/>
    <w:rsid w:val="00296821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43A5B"/>
    <w:rsid w:val="0035052B"/>
    <w:rsid w:val="0035305F"/>
    <w:rsid w:val="00357013"/>
    <w:rsid w:val="00360AD1"/>
    <w:rsid w:val="00360EAB"/>
    <w:rsid w:val="003616EE"/>
    <w:rsid w:val="003659F5"/>
    <w:rsid w:val="00372C0E"/>
    <w:rsid w:val="00384303"/>
    <w:rsid w:val="00392B7C"/>
    <w:rsid w:val="003931A4"/>
    <w:rsid w:val="00394E2C"/>
    <w:rsid w:val="00397E39"/>
    <w:rsid w:val="003A2B06"/>
    <w:rsid w:val="003A6A0A"/>
    <w:rsid w:val="003B327E"/>
    <w:rsid w:val="003C202F"/>
    <w:rsid w:val="003C2F5C"/>
    <w:rsid w:val="003C74AD"/>
    <w:rsid w:val="003D0E83"/>
    <w:rsid w:val="003D65DE"/>
    <w:rsid w:val="003D70A9"/>
    <w:rsid w:val="003D7831"/>
    <w:rsid w:val="003D7D15"/>
    <w:rsid w:val="003E27DF"/>
    <w:rsid w:val="003E75F3"/>
    <w:rsid w:val="003F0689"/>
    <w:rsid w:val="003F34CE"/>
    <w:rsid w:val="004021AA"/>
    <w:rsid w:val="004028F1"/>
    <w:rsid w:val="00414B9B"/>
    <w:rsid w:val="004152B4"/>
    <w:rsid w:val="00421566"/>
    <w:rsid w:val="0042236A"/>
    <w:rsid w:val="00423696"/>
    <w:rsid w:val="004335F1"/>
    <w:rsid w:val="004351ED"/>
    <w:rsid w:val="00440028"/>
    <w:rsid w:val="0044012E"/>
    <w:rsid w:val="004426BB"/>
    <w:rsid w:val="004540E5"/>
    <w:rsid w:val="00467F1C"/>
    <w:rsid w:val="00481350"/>
    <w:rsid w:val="00481F1E"/>
    <w:rsid w:val="004862C6"/>
    <w:rsid w:val="00493CF5"/>
    <w:rsid w:val="004A7C3C"/>
    <w:rsid w:val="004B397C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0C78"/>
    <w:rsid w:val="0054662D"/>
    <w:rsid w:val="005521FA"/>
    <w:rsid w:val="00555533"/>
    <w:rsid w:val="00566D28"/>
    <w:rsid w:val="00574E43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4B2C"/>
    <w:rsid w:val="00606908"/>
    <w:rsid w:val="0061150D"/>
    <w:rsid w:val="00611B60"/>
    <w:rsid w:val="006132F6"/>
    <w:rsid w:val="00625B6A"/>
    <w:rsid w:val="00625BB6"/>
    <w:rsid w:val="00626739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4A85"/>
    <w:rsid w:val="006B7AA9"/>
    <w:rsid w:val="006D27DC"/>
    <w:rsid w:val="006E6F7B"/>
    <w:rsid w:val="007024AE"/>
    <w:rsid w:val="00711079"/>
    <w:rsid w:val="00712677"/>
    <w:rsid w:val="007140B9"/>
    <w:rsid w:val="007171D8"/>
    <w:rsid w:val="00734D18"/>
    <w:rsid w:val="00740626"/>
    <w:rsid w:val="0075448E"/>
    <w:rsid w:val="00756307"/>
    <w:rsid w:val="00760235"/>
    <w:rsid w:val="007720B4"/>
    <w:rsid w:val="00776579"/>
    <w:rsid w:val="00781A82"/>
    <w:rsid w:val="00783385"/>
    <w:rsid w:val="00787CEC"/>
    <w:rsid w:val="00796120"/>
    <w:rsid w:val="007A11AB"/>
    <w:rsid w:val="007B2C02"/>
    <w:rsid w:val="007C050F"/>
    <w:rsid w:val="007C22CD"/>
    <w:rsid w:val="007C5AC2"/>
    <w:rsid w:val="007C68BC"/>
    <w:rsid w:val="007D1B66"/>
    <w:rsid w:val="007E41AD"/>
    <w:rsid w:val="007F1C0C"/>
    <w:rsid w:val="00813B4D"/>
    <w:rsid w:val="008153CC"/>
    <w:rsid w:val="00816966"/>
    <w:rsid w:val="00823C8E"/>
    <w:rsid w:val="008324B0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237C0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160D8"/>
    <w:rsid w:val="00A20A13"/>
    <w:rsid w:val="00A353B5"/>
    <w:rsid w:val="00A54BBC"/>
    <w:rsid w:val="00A6694E"/>
    <w:rsid w:val="00A75EA2"/>
    <w:rsid w:val="00A814B7"/>
    <w:rsid w:val="00A81C46"/>
    <w:rsid w:val="00A93C2A"/>
    <w:rsid w:val="00A9685C"/>
    <w:rsid w:val="00AB7D6F"/>
    <w:rsid w:val="00AC640B"/>
    <w:rsid w:val="00AD0578"/>
    <w:rsid w:val="00AD3E54"/>
    <w:rsid w:val="00AE67A9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4344"/>
    <w:rsid w:val="00B660C3"/>
    <w:rsid w:val="00B77DBB"/>
    <w:rsid w:val="00B83CCA"/>
    <w:rsid w:val="00B96D3A"/>
    <w:rsid w:val="00BA09B2"/>
    <w:rsid w:val="00BA3E63"/>
    <w:rsid w:val="00BA47E2"/>
    <w:rsid w:val="00BA67A0"/>
    <w:rsid w:val="00BA7198"/>
    <w:rsid w:val="00BB3A2C"/>
    <w:rsid w:val="00BD03F4"/>
    <w:rsid w:val="00BD0CF0"/>
    <w:rsid w:val="00BE51D2"/>
    <w:rsid w:val="00BE6FDB"/>
    <w:rsid w:val="00BE745D"/>
    <w:rsid w:val="00BF1F7F"/>
    <w:rsid w:val="00BF2103"/>
    <w:rsid w:val="00BF2427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27441"/>
    <w:rsid w:val="00C30FB1"/>
    <w:rsid w:val="00C3427C"/>
    <w:rsid w:val="00C34C31"/>
    <w:rsid w:val="00C425E0"/>
    <w:rsid w:val="00C456C6"/>
    <w:rsid w:val="00C51F3C"/>
    <w:rsid w:val="00C57A9D"/>
    <w:rsid w:val="00C64F4A"/>
    <w:rsid w:val="00C92427"/>
    <w:rsid w:val="00C94E45"/>
    <w:rsid w:val="00C973B1"/>
    <w:rsid w:val="00CA0330"/>
    <w:rsid w:val="00CC0375"/>
    <w:rsid w:val="00CC055E"/>
    <w:rsid w:val="00CC26FE"/>
    <w:rsid w:val="00CC4983"/>
    <w:rsid w:val="00CC66FB"/>
    <w:rsid w:val="00CD16BF"/>
    <w:rsid w:val="00CD29FE"/>
    <w:rsid w:val="00CD3FDF"/>
    <w:rsid w:val="00CD7BD4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5414"/>
    <w:rsid w:val="00D37700"/>
    <w:rsid w:val="00D41ED7"/>
    <w:rsid w:val="00D44766"/>
    <w:rsid w:val="00D45DB5"/>
    <w:rsid w:val="00D47410"/>
    <w:rsid w:val="00D5226B"/>
    <w:rsid w:val="00D53D73"/>
    <w:rsid w:val="00D56957"/>
    <w:rsid w:val="00D610FE"/>
    <w:rsid w:val="00D64990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7BAA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6EE0"/>
    <w:rsid w:val="00EF0986"/>
    <w:rsid w:val="00EF50FA"/>
    <w:rsid w:val="00F071F9"/>
    <w:rsid w:val="00F075DE"/>
    <w:rsid w:val="00F10DFB"/>
    <w:rsid w:val="00F20690"/>
    <w:rsid w:val="00F21CA6"/>
    <w:rsid w:val="00F22F9A"/>
    <w:rsid w:val="00F40825"/>
    <w:rsid w:val="00F47424"/>
    <w:rsid w:val="00F502AB"/>
    <w:rsid w:val="00F50460"/>
    <w:rsid w:val="00F540AB"/>
    <w:rsid w:val="00F61C3E"/>
    <w:rsid w:val="00F6205C"/>
    <w:rsid w:val="00F677FF"/>
    <w:rsid w:val="00F7672F"/>
    <w:rsid w:val="00F80B6B"/>
    <w:rsid w:val="00F833B8"/>
    <w:rsid w:val="00F96658"/>
    <w:rsid w:val="00FA0CC3"/>
    <w:rsid w:val="00FA100C"/>
    <w:rsid w:val="00FA6596"/>
    <w:rsid w:val="00FA6C42"/>
    <w:rsid w:val="00FB2DC5"/>
    <w:rsid w:val="00FB3FAB"/>
    <w:rsid w:val="00FB51E9"/>
    <w:rsid w:val="00FB5793"/>
    <w:rsid w:val="00FB7136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A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48C5-6BAD-4B45-A3DC-A7AEC0698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112</TotalTime>
  <Pages>1</Pages>
  <Words>384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2011-09-02T11:48:00Z</cp:lastPrinted>
  <dcterms:created xsi:type="dcterms:W3CDTF">2011-09-02T08:17:00Z</dcterms:created>
  <dcterms:modified xsi:type="dcterms:W3CDTF">2011-09-02T11:51:00Z</dcterms:modified>
</cp:coreProperties>
</file>