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FB7" w:rsidRPr="00AF2262" w:rsidRDefault="00DA5E49" w:rsidP="00243FB7">
      <w:pPr>
        <w:jc w:val="right"/>
        <w:rPr>
          <w:rFonts w:ascii="Tahoma" w:hAnsi="Tahoma"/>
          <w:sz w:val="22"/>
          <w:szCs w:val="22"/>
        </w:rPr>
      </w:pPr>
      <w:r>
        <w:tab/>
      </w:r>
      <w:r>
        <w:tab/>
      </w:r>
      <w:r>
        <w:tab/>
      </w:r>
      <w:r>
        <w:tab/>
      </w:r>
      <w:r>
        <w:tab/>
      </w:r>
      <w:r>
        <w:tab/>
      </w:r>
      <w:r>
        <w:tab/>
      </w:r>
      <w:r>
        <w:tab/>
      </w:r>
      <w:r>
        <w:tab/>
      </w:r>
      <w:r w:rsidR="00243FB7" w:rsidRPr="00AF2262">
        <w:rPr>
          <w:rFonts w:ascii="Tahoma" w:hAnsi="Tahoma"/>
          <w:sz w:val="22"/>
          <w:szCs w:val="22"/>
        </w:rPr>
        <w:t xml:space="preserve">Poznań,  </w:t>
      </w:r>
      <w:r w:rsidR="001F2860">
        <w:rPr>
          <w:rFonts w:ascii="Tahoma" w:hAnsi="Tahoma"/>
          <w:sz w:val="22"/>
          <w:szCs w:val="22"/>
        </w:rPr>
        <w:t>dnia 18</w:t>
      </w:r>
      <w:r w:rsidR="00243FB7">
        <w:rPr>
          <w:rFonts w:ascii="Tahoma" w:hAnsi="Tahoma"/>
          <w:sz w:val="22"/>
          <w:szCs w:val="22"/>
        </w:rPr>
        <w:t>.01.2012 r.</w:t>
      </w:r>
    </w:p>
    <w:p w:rsidR="00243FB7" w:rsidRPr="00AF2262" w:rsidRDefault="00243FB7" w:rsidP="00243FB7">
      <w:pPr>
        <w:jc w:val="right"/>
        <w:rPr>
          <w:rFonts w:ascii="Tahoma" w:hAnsi="Tahoma"/>
          <w:sz w:val="22"/>
          <w:szCs w:val="22"/>
        </w:rPr>
      </w:pPr>
    </w:p>
    <w:p w:rsidR="00243FB7" w:rsidRPr="00AF2262" w:rsidRDefault="00243FB7" w:rsidP="00243FB7">
      <w:pPr>
        <w:rPr>
          <w:rFonts w:ascii="Tahoma" w:hAnsi="Tahoma"/>
          <w:sz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8"/>
        <w:gridCol w:w="8540"/>
      </w:tblGrid>
      <w:tr w:rsidR="00243FB7" w:rsidRPr="00AF2262" w:rsidTr="0036712A">
        <w:trPr>
          <w:trHeight w:val="851"/>
        </w:trPr>
        <w:tc>
          <w:tcPr>
            <w:tcW w:w="1108" w:type="dxa"/>
          </w:tcPr>
          <w:p w:rsidR="00243FB7" w:rsidRPr="00AF2262" w:rsidRDefault="00243FB7" w:rsidP="0036712A">
            <w:pPr>
              <w:rPr>
                <w:rFonts w:ascii="Tahoma" w:hAnsi="Tahoma" w:cs="Tahoma"/>
                <w:sz w:val="20"/>
              </w:rPr>
            </w:pPr>
            <w:r w:rsidRPr="00AF2262">
              <w:rPr>
                <w:rFonts w:ascii="Tahoma" w:hAnsi="Tahoma" w:cs="Tahoma"/>
                <w:sz w:val="20"/>
              </w:rPr>
              <w:t>Adresaci:</w:t>
            </w:r>
          </w:p>
        </w:tc>
        <w:tc>
          <w:tcPr>
            <w:tcW w:w="8540" w:type="dxa"/>
          </w:tcPr>
          <w:p w:rsidR="00243FB7" w:rsidRPr="00AF2262" w:rsidRDefault="00243FB7" w:rsidP="0036712A">
            <w:pPr>
              <w:ind w:left="567" w:hanging="567"/>
              <w:rPr>
                <w:rFonts w:ascii="Tahoma" w:hAnsi="Tahoma"/>
                <w:noProof/>
                <w:sz w:val="20"/>
              </w:rPr>
            </w:pPr>
            <w:r w:rsidRPr="00AF2262">
              <w:rPr>
                <w:rFonts w:ascii="Tahoma" w:hAnsi="Tahoma"/>
                <w:noProof/>
                <w:sz w:val="20"/>
              </w:rPr>
              <w:t>Kancelaria Publiczna KNF</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Emitentów GPW</w:t>
            </w:r>
          </w:p>
          <w:p w:rsidR="00243FB7" w:rsidRPr="00AF2262" w:rsidRDefault="00243FB7" w:rsidP="0036712A">
            <w:pPr>
              <w:ind w:left="567" w:hanging="567"/>
              <w:rPr>
                <w:rFonts w:ascii="Tahoma" w:hAnsi="Tahoma"/>
                <w:noProof/>
                <w:sz w:val="20"/>
              </w:rPr>
            </w:pPr>
            <w:r w:rsidRPr="00AF2262">
              <w:rPr>
                <w:rFonts w:ascii="Tahoma" w:hAnsi="Tahoma"/>
                <w:noProof/>
                <w:sz w:val="20"/>
              </w:rPr>
              <w:t>Dział Emitencki i Notowań PAP</w:t>
            </w:r>
          </w:p>
          <w:p w:rsidR="00243FB7" w:rsidRPr="00AF2262" w:rsidRDefault="00243FB7" w:rsidP="0036712A">
            <w:pPr>
              <w:rPr>
                <w:rFonts w:ascii="Tahoma" w:hAnsi="Tahoma" w:cs="Tahoma"/>
                <w:sz w:val="20"/>
              </w:rPr>
            </w:pPr>
          </w:p>
        </w:tc>
      </w:tr>
      <w:tr w:rsidR="00243FB7" w:rsidRPr="00AF2262" w:rsidTr="0036712A">
        <w:trPr>
          <w:trHeight w:val="592"/>
        </w:trPr>
        <w:tc>
          <w:tcPr>
            <w:tcW w:w="1108" w:type="dxa"/>
            <w:tcBorders>
              <w:top w:val="single" w:sz="4" w:space="0" w:color="auto"/>
              <w:bottom w:val="single" w:sz="4" w:space="0" w:color="auto"/>
            </w:tcBorders>
            <w:vAlign w:val="center"/>
          </w:tcPr>
          <w:p w:rsidR="00243FB7" w:rsidRPr="00AF2262" w:rsidRDefault="00243FB7" w:rsidP="0036712A">
            <w:pPr>
              <w:rPr>
                <w:rFonts w:ascii="Tahoma" w:hAnsi="Tahoma" w:cs="Tahoma"/>
                <w:sz w:val="20"/>
              </w:rPr>
            </w:pPr>
            <w:r w:rsidRPr="00AF2262">
              <w:rPr>
                <w:rFonts w:ascii="Tahoma" w:hAnsi="Tahoma" w:cs="Tahoma"/>
                <w:sz w:val="20"/>
              </w:rPr>
              <w:t>Tytuł:</w:t>
            </w:r>
          </w:p>
        </w:tc>
        <w:tc>
          <w:tcPr>
            <w:tcW w:w="8540" w:type="dxa"/>
            <w:tcBorders>
              <w:top w:val="single" w:sz="4" w:space="0" w:color="auto"/>
              <w:bottom w:val="single" w:sz="4" w:space="0" w:color="auto"/>
            </w:tcBorders>
            <w:vAlign w:val="center"/>
          </w:tcPr>
          <w:p w:rsidR="00243FB7" w:rsidRPr="003F34CE" w:rsidRDefault="001F2860" w:rsidP="001F2860">
            <w:pPr>
              <w:rPr>
                <w:rFonts w:ascii="Tahoma" w:hAnsi="Tahoma" w:cs="Tahoma"/>
                <w:b/>
                <w:sz w:val="20"/>
              </w:rPr>
            </w:pPr>
            <w:r>
              <w:rPr>
                <w:rFonts w:ascii="Tahoma" w:hAnsi="Tahoma" w:cs="Tahoma"/>
                <w:b/>
                <w:sz w:val="20"/>
              </w:rPr>
              <w:t>Terminy publikacji raportów okresowych w 2012 roku</w:t>
            </w:r>
          </w:p>
        </w:tc>
      </w:tr>
      <w:tr w:rsidR="00243FB7" w:rsidRPr="00AF2262" w:rsidTr="0036712A">
        <w:trPr>
          <w:trHeight w:val="424"/>
        </w:trPr>
        <w:tc>
          <w:tcPr>
            <w:tcW w:w="9648" w:type="dxa"/>
            <w:gridSpan w:val="2"/>
            <w:tcBorders>
              <w:top w:val="single" w:sz="4" w:space="0" w:color="auto"/>
            </w:tcBorders>
            <w:vAlign w:val="center"/>
          </w:tcPr>
          <w:p w:rsidR="00243FB7" w:rsidRPr="00AF2262" w:rsidRDefault="00243FB7" w:rsidP="0036712A">
            <w:pPr>
              <w:rPr>
                <w:rFonts w:ascii="Tahoma" w:hAnsi="Tahoma" w:cs="Tahoma"/>
                <w:b/>
                <w:sz w:val="20"/>
              </w:rPr>
            </w:pPr>
            <w:r w:rsidRPr="00AF2262">
              <w:rPr>
                <w:rFonts w:ascii="Tahoma" w:hAnsi="Tahoma" w:cs="Tahoma"/>
                <w:b/>
                <w:sz w:val="20"/>
              </w:rPr>
              <w:t xml:space="preserve">Raport bieżący nr </w:t>
            </w:r>
            <w:r w:rsidR="001F2860">
              <w:rPr>
                <w:rFonts w:ascii="Tahoma" w:hAnsi="Tahoma" w:cs="Tahoma"/>
                <w:b/>
                <w:sz w:val="20"/>
              </w:rPr>
              <w:t>2</w:t>
            </w:r>
            <w:r>
              <w:rPr>
                <w:rFonts w:ascii="Tahoma" w:hAnsi="Tahoma" w:cs="Tahoma"/>
                <w:b/>
                <w:sz w:val="20"/>
              </w:rPr>
              <w:t>/2012</w:t>
            </w:r>
          </w:p>
        </w:tc>
      </w:tr>
      <w:tr w:rsidR="00243FB7" w:rsidRPr="0053552F" w:rsidTr="0036712A">
        <w:trPr>
          <w:trHeight w:val="524"/>
        </w:trPr>
        <w:tc>
          <w:tcPr>
            <w:tcW w:w="9648" w:type="dxa"/>
            <w:gridSpan w:val="2"/>
            <w:tcBorders>
              <w:bottom w:val="single" w:sz="4" w:space="0" w:color="auto"/>
            </w:tcBorders>
          </w:tcPr>
          <w:p w:rsidR="00243FB7" w:rsidRDefault="00243FB7" w:rsidP="0036712A">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Na podstawie § 103 ust. 1 Rozporządzenia Ministra Finansów z dn. 19 lutego 2009 r. w sprawie informacji bieżących i okresowych przekazywanych przez emitentów papierów wartościowych oraz warunków uznawania za równoważne informacji wymaganych przepisami prawa państwa niebędącego państwem członkowskim, zwanego dalej „Rozporządzeniem”, Zarząd Spółki DGA S.A. podaje do wiadomości terminy publikacji raportów okresowych w 201</w:t>
            </w:r>
            <w:r>
              <w:rPr>
                <w:rFonts w:ascii="Tahoma" w:hAnsi="Tahoma" w:cs="Tahoma"/>
                <w:sz w:val="20"/>
              </w:rPr>
              <w:t>2</w:t>
            </w:r>
            <w:r w:rsidRPr="001F2860">
              <w:rPr>
                <w:rFonts w:ascii="Tahoma" w:hAnsi="Tahoma" w:cs="Tahoma"/>
                <w:sz w:val="20"/>
              </w:rPr>
              <w:t xml:space="preserve"> roku:</w:t>
            </w:r>
          </w:p>
          <w:p w:rsidR="001F2860" w:rsidRPr="001F2860" w:rsidRDefault="001F2860" w:rsidP="001F2860">
            <w:pPr>
              <w:jc w:val="both"/>
              <w:rPr>
                <w:rFonts w:ascii="Tahoma" w:hAnsi="Tahoma" w:cs="Tahoma"/>
                <w:sz w:val="20"/>
              </w:rPr>
            </w:pPr>
          </w:p>
          <w:p w:rsidR="001F2860" w:rsidRPr="001F2860" w:rsidRDefault="001F2860" w:rsidP="001F2860">
            <w:pPr>
              <w:jc w:val="both"/>
              <w:rPr>
                <w:rFonts w:ascii="Tahoma" w:hAnsi="Tahoma" w:cs="Tahoma"/>
                <w:sz w:val="20"/>
              </w:rPr>
            </w:pPr>
            <w:r w:rsidRPr="001F2860">
              <w:rPr>
                <w:rFonts w:ascii="Tahoma" w:hAnsi="Tahoma" w:cs="Tahoma"/>
                <w:sz w:val="20"/>
              </w:rPr>
              <w:t>1.</w:t>
            </w:r>
            <w:r w:rsidRPr="001F2860">
              <w:rPr>
                <w:rFonts w:ascii="Tahoma" w:hAnsi="Tahoma" w:cs="Tahoma"/>
                <w:sz w:val="20"/>
              </w:rPr>
              <w:tab/>
              <w:t>Jednostkowy raport roczny oraz skonsolidowany raport roczny za 201</w:t>
            </w:r>
            <w:r>
              <w:rPr>
                <w:rFonts w:ascii="Tahoma" w:hAnsi="Tahoma" w:cs="Tahoma"/>
                <w:sz w:val="20"/>
              </w:rPr>
              <w:t>1 rok – 20 marca 2012</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2.</w:t>
            </w:r>
            <w:r w:rsidRPr="001F2860">
              <w:rPr>
                <w:rFonts w:ascii="Tahoma" w:hAnsi="Tahoma" w:cs="Tahoma"/>
                <w:sz w:val="20"/>
              </w:rPr>
              <w:tab/>
              <w:t>Rozszerzony skonsolidowany raport za I kwartał 201</w:t>
            </w:r>
            <w:r w:rsidR="009E5E4B">
              <w:rPr>
                <w:rFonts w:ascii="Tahoma" w:hAnsi="Tahoma" w:cs="Tahoma"/>
                <w:sz w:val="20"/>
              </w:rPr>
              <w:t>2 roku – 14</w:t>
            </w:r>
            <w:r w:rsidRPr="001F2860">
              <w:rPr>
                <w:rFonts w:ascii="Tahoma" w:hAnsi="Tahoma" w:cs="Tahoma"/>
                <w:sz w:val="20"/>
              </w:rPr>
              <w:t xml:space="preserve"> </w:t>
            </w:r>
            <w:proofErr w:type="spellStart"/>
            <w:r w:rsidRPr="001F2860">
              <w:rPr>
                <w:rFonts w:ascii="Tahoma" w:hAnsi="Tahoma" w:cs="Tahoma"/>
                <w:sz w:val="20"/>
              </w:rPr>
              <w:t>maja</w:t>
            </w:r>
            <w:proofErr w:type="spellEnd"/>
            <w:r w:rsidRPr="001F2860">
              <w:rPr>
                <w:rFonts w:ascii="Tahoma" w:hAnsi="Tahoma" w:cs="Tahoma"/>
                <w:sz w:val="20"/>
              </w:rPr>
              <w:t xml:space="preserve"> 201</w:t>
            </w:r>
            <w:r w:rsidR="00CC58BE">
              <w:rPr>
                <w:rFonts w:ascii="Tahoma" w:hAnsi="Tahoma" w:cs="Tahoma"/>
                <w:sz w:val="20"/>
              </w:rPr>
              <w:t>2</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3.</w:t>
            </w:r>
            <w:r w:rsidRPr="001F2860">
              <w:rPr>
                <w:rFonts w:ascii="Tahoma" w:hAnsi="Tahoma" w:cs="Tahoma"/>
                <w:sz w:val="20"/>
              </w:rPr>
              <w:tab/>
              <w:t>Rozszerzony skonsolidowany raport za I półrocze 201</w:t>
            </w:r>
            <w:r w:rsidR="009E5E4B">
              <w:rPr>
                <w:rFonts w:ascii="Tahoma" w:hAnsi="Tahoma" w:cs="Tahoma"/>
                <w:sz w:val="20"/>
              </w:rPr>
              <w:t>2 roku – 30</w:t>
            </w:r>
            <w:r w:rsidR="00CC58BE">
              <w:rPr>
                <w:rFonts w:ascii="Tahoma" w:hAnsi="Tahoma" w:cs="Tahoma"/>
                <w:sz w:val="20"/>
              </w:rPr>
              <w:t xml:space="preserve"> sierpnia 2012</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r w:rsidRPr="001F2860">
              <w:rPr>
                <w:rFonts w:ascii="Tahoma" w:hAnsi="Tahoma" w:cs="Tahoma"/>
                <w:sz w:val="20"/>
              </w:rPr>
              <w:t>4.</w:t>
            </w:r>
            <w:r w:rsidRPr="001F2860">
              <w:rPr>
                <w:rFonts w:ascii="Tahoma" w:hAnsi="Tahoma" w:cs="Tahoma"/>
                <w:sz w:val="20"/>
              </w:rPr>
              <w:tab/>
              <w:t>Rozszerzony skonsolidowany raport za III kwartał 201</w:t>
            </w:r>
            <w:r w:rsidR="00CC58BE">
              <w:rPr>
                <w:rFonts w:ascii="Tahoma" w:hAnsi="Tahoma" w:cs="Tahoma"/>
                <w:sz w:val="20"/>
              </w:rPr>
              <w:t>2</w:t>
            </w:r>
            <w:r w:rsidRPr="001F2860">
              <w:rPr>
                <w:rFonts w:ascii="Tahoma" w:hAnsi="Tahoma" w:cs="Tahoma"/>
                <w:sz w:val="20"/>
              </w:rPr>
              <w:t xml:space="preserve"> roku – </w:t>
            </w:r>
            <w:r w:rsidR="00CC58BE">
              <w:rPr>
                <w:rFonts w:ascii="Tahoma" w:hAnsi="Tahoma" w:cs="Tahoma"/>
                <w:sz w:val="20"/>
              </w:rPr>
              <w:t>14 listopada 2012</w:t>
            </w:r>
            <w:r w:rsidRPr="001F2860">
              <w:rPr>
                <w:rFonts w:ascii="Tahoma" w:hAnsi="Tahoma" w:cs="Tahoma"/>
                <w:sz w:val="20"/>
              </w:rPr>
              <w:t xml:space="preserve"> r.</w:t>
            </w:r>
          </w:p>
          <w:p w:rsidR="001F2860" w:rsidRPr="001F2860" w:rsidRDefault="001F2860" w:rsidP="001F2860">
            <w:pPr>
              <w:jc w:val="both"/>
              <w:rPr>
                <w:rFonts w:ascii="Tahoma" w:hAnsi="Tahoma" w:cs="Tahoma"/>
                <w:sz w:val="20"/>
              </w:rPr>
            </w:pPr>
          </w:p>
          <w:p w:rsidR="00243FB7" w:rsidRDefault="001F2860" w:rsidP="001F2860">
            <w:pPr>
              <w:jc w:val="both"/>
              <w:rPr>
                <w:rFonts w:ascii="Tahoma" w:hAnsi="Tahoma" w:cs="Tahoma"/>
                <w:sz w:val="20"/>
              </w:rPr>
            </w:pPr>
            <w:r w:rsidRPr="001F2860">
              <w:rPr>
                <w:rFonts w:ascii="Tahoma" w:hAnsi="Tahoma" w:cs="Tahoma"/>
                <w:sz w:val="20"/>
              </w:rPr>
              <w:t>Zarząd DGA S.A. oświadcza, że zgodnie z § 83 ust. 1 i 3 Rozporządzenia, nie będzie przekazywał odrębnych jednostkowych raportów kwartalnych i półrocznego oraz zgodnie z § 102 ust. 1 i § 101 ust. 2 Rozporządzenia, nie będzie publikował raportów kwartalnych za IV kwartał 201</w:t>
            </w:r>
            <w:r w:rsidR="00A065F5">
              <w:rPr>
                <w:rFonts w:ascii="Tahoma" w:hAnsi="Tahoma" w:cs="Tahoma"/>
                <w:sz w:val="20"/>
              </w:rPr>
              <w:t>1</w:t>
            </w:r>
            <w:r w:rsidRPr="001F2860">
              <w:rPr>
                <w:rFonts w:ascii="Tahoma" w:hAnsi="Tahoma" w:cs="Tahoma"/>
                <w:sz w:val="20"/>
              </w:rPr>
              <w:t xml:space="preserve"> roku oraz II kwartał 201</w:t>
            </w:r>
            <w:r w:rsidR="00317C4D">
              <w:rPr>
                <w:rFonts w:ascii="Tahoma" w:hAnsi="Tahoma" w:cs="Tahoma"/>
                <w:sz w:val="20"/>
              </w:rPr>
              <w:t>2</w:t>
            </w:r>
            <w:r w:rsidRPr="001F2860">
              <w:rPr>
                <w:rFonts w:ascii="Tahoma" w:hAnsi="Tahoma" w:cs="Tahoma"/>
                <w:sz w:val="20"/>
              </w:rPr>
              <w:t xml:space="preserve"> roku.</w:t>
            </w:r>
          </w:p>
          <w:p w:rsidR="001F2860" w:rsidRPr="008A51FB" w:rsidRDefault="001F2860" w:rsidP="001F2860">
            <w:pPr>
              <w:jc w:val="both"/>
              <w:rPr>
                <w:rFonts w:ascii="Tahoma" w:hAnsi="Tahoma" w:cs="Tahoma"/>
                <w:sz w:val="20"/>
              </w:rPr>
            </w:pPr>
          </w:p>
        </w:tc>
      </w:tr>
      <w:tr w:rsidR="00243FB7" w:rsidRPr="00AF2262" w:rsidTr="0036712A">
        <w:trPr>
          <w:trHeight w:val="421"/>
        </w:trPr>
        <w:tc>
          <w:tcPr>
            <w:tcW w:w="9648" w:type="dxa"/>
            <w:gridSpan w:val="2"/>
            <w:tcBorders>
              <w:bottom w:val="single" w:sz="4" w:space="0" w:color="auto"/>
            </w:tcBorders>
          </w:tcPr>
          <w:p w:rsidR="00243FB7" w:rsidRPr="007F1C0C" w:rsidRDefault="001F2860" w:rsidP="0036712A">
            <w:pPr>
              <w:autoSpaceDE w:val="0"/>
              <w:autoSpaceDN w:val="0"/>
              <w:adjustRightInd w:val="0"/>
              <w:rPr>
                <w:rFonts w:ascii="Tahoma" w:hAnsi="Tahoma" w:cs="Tahoma"/>
                <w:sz w:val="20"/>
              </w:rPr>
            </w:pPr>
            <w:r>
              <w:rPr>
                <w:rFonts w:ascii="Tahoma" w:hAnsi="Tahoma" w:cs="Tahoma"/>
                <w:sz w:val="20"/>
              </w:rPr>
              <w:t xml:space="preserve">Podstawa prawna: </w:t>
            </w:r>
            <w:r w:rsidRPr="00AF2262">
              <w:rPr>
                <w:rFonts w:ascii="Tahoma" w:hAnsi="Tahoma" w:cs="Tahoma"/>
                <w:sz w:val="20"/>
              </w:rPr>
              <w:t xml:space="preserve">Artykuł 56 ust. 1 </w:t>
            </w:r>
            <w:proofErr w:type="spellStart"/>
            <w:r w:rsidRPr="00AF2262">
              <w:rPr>
                <w:rFonts w:ascii="Tahoma" w:hAnsi="Tahoma" w:cs="Tahoma"/>
                <w:sz w:val="20"/>
              </w:rPr>
              <w:t>pkt</w:t>
            </w:r>
            <w:proofErr w:type="spellEnd"/>
            <w:r w:rsidRPr="00AF2262">
              <w:rPr>
                <w:rFonts w:ascii="Tahoma" w:hAnsi="Tahoma" w:cs="Tahoma"/>
                <w:sz w:val="20"/>
              </w:rPr>
              <w:t xml:space="preserve"> 2 Ustawy o ofercie</w:t>
            </w:r>
          </w:p>
        </w:tc>
      </w:tr>
      <w:tr w:rsidR="00243FB7" w:rsidRPr="00AF2262" w:rsidTr="0036712A">
        <w:trPr>
          <w:trHeight w:val="347"/>
        </w:trPr>
        <w:tc>
          <w:tcPr>
            <w:tcW w:w="9648" w:type="dxa"/>
            <w:gridSpan w:val="2"/>
            <w:tcBorders>
              <w:top w:val="single" w:sz="4" w:space="0" w:color="auto"/>
            </w:tcBorders>
          </w:tcPr>
          <w:p w:rsidR="00243FB7" w:rsidRPr="00AF2262" w:rsidRDefault="00243FB7" w:rsidP="0036712A">
            <w:pPr>
              <w:rPr>
                <w:rFonts w:ascii="Tahoma" w:hAnsi="Tahoma" w:cs="Tahoma"/>
                <w:sz w:val="20"/>
              </w:rPr>
            </w:pPr>
            <w:r w:rsidRPr="00AF2262">
              <w:rPr>
                <w:rFonts w:ascii="Tahoma" w:hAnsi="Tahoma" w:cs="Tahoma"/>
                <w:sz w:val="20"/>
              </w:rPr>
              <w:t>Podpis osoby upoważnionej do reprezentowania Emitenta:</w:t>
            </w:r>
          </w:p>
        </w:tc>
      </w:tr>
      <w:tr w:rsidR="00243FB7" w:rsidRPr="00AF2262" w:rsidTr="0036712A">
        <w:trPr>
          <w:trHeight w:val="706"/>
        </w:trPr>
        <w:tc>
          <w:tcPr>
            <w:tcW w:w="9648" w:type="dxa"/>
            <w:gridSpan w:val="2"/>
          </w:tcPr>
          <w:p w:rsidR="00243FB7" w:rsidRPr="00AF2262" w:rsidRDefault="00243FB7" w:rsidP="0036712A">
            <w:pPr>
              <w:rPr>
                <w:rFonts w:ascii="Tahoma" w:hAnsi="Tahoma" w:cs="Tahoma"/>
                <w:b/>
                <w:sz w:val="20"/>
              </w:rPr>
            </w:pPr>
          </w:p>
          <w:p w:rsidR="00243FB7" w:rsidRPr="00AF2262" w:rsidRDefault="00243FB7" w:rsidP="0036712A">
            <w:pPr>
              <w:rPr>
                <w:rFonts w:ascii="Tahoma" w:hAnsi="Tahoma" w:cs="Tahoma"/>
                <w:b/>
                <w:sz w:val="20"/>
              </w:rPr>
            </w:pPr>
            <w:r w:rsidRPr="00AF2262">
              <w:rPr>
                <w:rFonts w:ascii="Tahoma" w:hAnsi="Tahoma" w:cs="Tahoma"/>
                <w:b/>
                <w:sz w:val="20"/>
              </w:rPr>
              <w:tab/>
            </w:r>
            <w:r w:rsidR="001F2860">
              <w:rPr>
                <w:rFonts w:ascii="Tahoma" w:hAnsi="Tahoma" w:cs="Tahoma"/>
                <w:b/>
                <w:sz w:val="20"/>
              </w:rPr>
              <w:t>Andrzej Głowacki</w:t>
            </w:r>
          </w:p>
          <w:p w:rsidR="00243FB7" w:rsidRPr="00AF2262" w:rsidRDefault="00243FB7" w:rsidP="0036712A">
            <w:pPr>
              <w:rPr>
                <w:rFonts w:ascii="Tahoma" w:hAnsi="Tahoma" w:cs="Tahoma"/>
                <w:b/>
                <w:sz w:val="20"/>
              </w:rPr>
            </w:pPr>
          </w:p>
          <w:p w:rsidR="00243FB7" w:rsidRPr="00AF2262" w:rsidRDefault="00243FB7" w:rsidP="001F2860">
            <w:pPr>
              <w:rPr>
                <w:rFonts w:ascii="Tahoma" w:hAnsi="Tahoma" w:cs="Tahoma"/>
                <w:b/>
                <w:sz w:val="20"/>
              </w:rPr>
            </w:pPr>
            <w:r>
              <w:rPr>
                <w:rFonts w:ascii="Tahoma" w:hAnsi="Tahoma" w:cs="Tahoma"/>
                <w:b/>
                <w:sz w:val="20"/>
              </w:rPr>
              <w:t xml:space="preserve">        </w:t>
            </w:r>
            <w:r w:rsidR="001F2860">
              <w:rPr>
                <w:rFonts w:ascii="Tahoma" w:hAnsi="Tahoma" w:cs="Tahoma"/>
                <w:b/>
                <w:sz w:val="20"/>
              </w:rPr>
              <w:t xml:space="preserve"> </w:t>
            </w:r>
            <w:r>
              <w:rPr>
                <w:rFonts w:ascii="Tahoma" w:hAnsi="Tahoma" w:cs="Tahoma"/>
                <w:b/>
                <w:sz w:val="20"/>
              </w:rPr>
              <w:t xml:space="preserve">    </w:t>
            </w:r>
            <w:r w:rsidR="001F2860">
              <w:rPr>
                <w:rFonts w:ascii="Tahoma" w:hAnsi="Tahoma" w:cs="Tahoma"/>
                <w:b/>
                <w:sz w:val="20"/>
              </w:rPr>
              <w:t>Prezes Zarządu</w:t>
            </w:r>
          </w:p>
        </w:tc>
      </w:tr>
    </w:tbl>
    <w:p w:rsidR="00243FB7" w:rsidRPr="004C5D3A" w:rsidRDefault="00243FB7" w:rsidP="00243FB7"/>
    <w:p w:rsidR="001B5388" w:rsidRPr="00253B77" w:rsidRDefault="001B5388" w:rsidP="00243FB7">
      <w:pPr>
        <w:rPr>
          <w:rFonts w:ascii="Cambria" w:hAnsi="Cambria" w:cs="Tahoma"/>
          <w:shadow/>
          <w:sz w:val="22"/>
          <w:szCs w:val="22"/>
        </w:rPr>
      </w:pPr>
    </w:p>
    <w:p w:rsidR="004F1215" w:rsidRPr="00253B77" w:rsidRDefault="004F1215" w:rsidP="009B68C4">
      <w:pPr>
        <w:spacing w:before="120" w:after="120"/>
        <w:rPr>
          <w:rFonts w:ascii="Cambria" w:hAnsi="Cambria"/>
          <w:b/>
          <w:shadow/>
          <w:sz w:val="22"/>
          <w:szCs w:val="22"/>
        </w:rPr>
      </w:pPr>
    </w:p>
    <w:sectPr w:rsidR="004F1215" w:rsidRPr="00253B77" w:rsidSect="00357285">
      <w:footerReference w:type="default" r:id="rId7"/>
      <w:headerReference w:type="first" r:id="rId8"/>
      <w:footerReference w:type="first" r:id="rId9"/>
      <w:pgSz w:w="11906" w:h="16838" w:code="9"/>
      <w:pgMar w:top="1417" w:right="1417" w:bottom="1417" w:left="1417" w:header="454"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C4D" w:rsidRDefault="00317C4D">
      <w:r>
        <w:separator/>
      </w:r>
    </w:p>
  </w:endnote>
  <w:endnote w:type="continuationSeparator" w:id="0">
    <w:p w:rsidR="00317C4D" w:rsidRDefault="00317C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4D" w:rsidRDefault="00317C4D" w:rsidP="00316F35">
    <w:pPr>
      <w:pStyle w:val="Stopka"/>
      <w:jc w:val="right"/>
    </w:pPr>
    <w:r>
      <w:rPr>
        <w:noProof/>
      </w:rPr>
      <w:drawing>
        <wp:anchor distT="0" distB="0" distL="114300" distR="114300" simplePos="0" relativeHeight="251656704" behindDoc="0" locked="0" layoutInCell="1" allowOverlap="1">
          <wp:simplePos x="0" y="0"/>
          <wp:positionH relativeFrom="margin">
            <wp:posOffset>5177155</wp:posOffset>
          </wp:positionH>
          <wp:positionV relativeFrom="margin">
            <wp:posOffset>9038590</wp:posOffset>
          </wp:positionV>
          <wp:extent cx="832485" cy="220345"/>
          <wp:effectExtent l="19050" t="0" r="5715"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832485" cy="220345"/>
                  </a:xfrm>
                  <a:prstGeom prst="rect">
                    <a:avLst/>
                  </a:prstGeom>
                  <a:noFill/>
                  <a:ln w="9525">
                    <a:noFill/>
                    <a:miter lim="800000"/>
                    <a:headEnd/>
                    <a:tailEnd/>
                  </a:ln>
                </pic:spPr>
              </pic:pic>
            </a:graphicData>
          </a:graphic>
        </wp:anchor>
      </w:drawing>
    </w:r>
    <w:r w:rsidR="003C7553">
      <w:rPr>
        <w:noProof/>
      </w:rPr>
      <w:pict>
        <v:shapetype id="_x0000_t32" coordsize="21600,21600" o:spt="32" o:oned="t" path="m,l21600,21600e" filled="f">
          <v:path arrowok="t" fillok="f" o:connecttype="none"/>
          <o:lock v:ext="edit" shapetype="t"/>
        </v:shapetype>
        <v:shape id="_x0000_s2059" type="#_x0000_t32" style="position:absolute;left:0;text-align:left;margin-left:407.6pt;margin-top:-3.55pt;width:.05pt;height:20.25pt;z-index:251657728;mso-position-horizontal-relative:text;mso-position-vertical-relative:text" o:connectortype="straight" strokecolor="#f79646" strokeweight="2.5pt">
          <v:shadow color="#868686"/>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4D" w:rsidRPr="00C64F4A" w:rsidRDefault="00317C4D" w:rsidP="005355AA">
    <w:pPr>
      <w:pStyle w:val="Stopka"/>
      <w:jc w:val="both"/>
      <w:rPr>
        <w:sz w:val="20"/>
      </w:rPr>
    </w:pPr>
    <w:r>
      <w:rPr>
        <w:noProof/>
        <w:sz w:val="20"/>
      </w:rPr>
      <w:drawing>
        <wp:inline distT="0" distB="0" distL="0" distR="0">
          <wp:extent cx="6019800" cy="9525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019800" cy="952500"/>
                  </a:xfrm>
                  <a:prstGeom prst="rect">
                    <a:avLst/>
                  </a:prstGeom>
                  <a:noFill/>
                  <a:ln w="9525">
                    <a:noFill/>
                    <a:miter lim="800000"/>
                    <a:headEnd/>
                    <a:tailEnd/>
                  </a:ln>
                </pic:spPr>
              </pic:pic>
            </a:graphicData>
          </a:graphic>
        </wp:inline>
      </w:drawing>
    </w:r>
  </w:p>
  <w:p w:rsidR="00317C4D" w:rsidRPr="00F96658" w:rsidRDefault="00317C4D" w:rsidP="00EE3C7F">
    <w:pPr>
      <w:pStyle w:val="Stopka"/>
      <w:jc w:val="center"/>
      <w:rPr>
        <w:rFonts w:ascii="Tahoma" w:hAnsi="Tahoma" w:cs="Tahom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C4D" w:rsidRDefault="00317C4D">
      <w:r>
        <w:separator/>
      </w:r>
    </w:p>
  </w:footnote>
  <w:footnote w:type="continuationSeparator" w:id="0">
    <w:p w:rsidR="00317C4D" w:rsidRDefault="00317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4D" w:rsidRPr="00F96658" w:rsidRDefault="00317C4D" w:rsidP="00316F35">
    <w:pPr>
      <w:pStyle w:val="Nagwek"/>
      <w:tabs>
        <w:tab w:val="left" w:pos="2925"/>
      </w:tabs>
      <w:jc w:val="center"/>
      <w:rPr>
        <w:rFonts w:ascii="Tahoma" w:hAnsi="Tahoma" w:cs="Tahoma"/>
        <w:sz w:val="20"/>
        <w:szCs w:val="16"/>
      </w:rPr>
    </w:pPr>
    <w:r>
      <w:rPr>
        <w:noProof/>
      </w:rPr>
      <w:drawing>
        <wp:anchor distT="0" distB="0" distL="114300" distR="114300" simplePos="0" relativeHeight="251658752" behindDoc="0" locked="0" layoutInCell="1" allowOverlap="1">
          <wp:simplePos x="0" y="0"/>
          <wp:positionH relativeFrom="margin">
            <wp:posOffset>-161290</wp:posOffset>
          </wp:positionH>
          <wp:positionV relativeFrom="margin">
            <wp:posOffset>-675640</wp:posOffset>
          </wp:positionV>
          <wp:extent cx="5987415" cy="787400"/>
          <wp:effectExtent l="1905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5987415" cy="7874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2941"/>
    <w:multiLevelType w:val="hybridMultilevel"/>
    <w:tmpl w:val="9DDA4F18"/>
    <w:lvl w:ilvl="0" w:tplc="40D4955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7C94A66"/>
    <w:multiLevelType w:val="hybridMultilevel"/>
    <w:tmpl w:val="4CF254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A5467E6"/>
    <w:multiLevelType w:val="hybridMultilevel"/>
    <w:tmpl w:val="4EFED09A"/>
    <w:lvl w:ilvl="0" w:tplc="3F668CAA">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BA7475"/>
    <w:multiLevelType w:val="hybridMultilevel"/>
    <w:tmpl w:val="CCDCAF08"/>
    <w:lvl w:ilvl="0" w:tplc="4D6CBF3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E00364"/>
    <w:multiLevelType w:val="hybridMultilevel"/>
    <w:tmpl w:val="80EEBB30"/>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nsid w:val="18F64423"/>
    <w:multiLevelType w:val="hybridMultilevel"/>
    <w:tmpl w:val="D6FC3D3C"/>
    <w:lvl w:ilvl="0" w:tplc="9A38F6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9352BCD"/>
    <w:multiLevelType w:val="hybridMultilevel"/>
    <w:tmpl w:val="0E5AFD48"/>
    <w:lvl w:ilvl="0" w:tplc="0415000D">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nsid w:val="22EF6A6E"/>
    <w:multiLevelType w:val="hybridMultilevel"/>
    <w:tmpl w:val="45BA5D5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306CDB"/>
    <w:multiLevelType w:val="hybridMultilevel"/>
    <w:tmpl w:val="61C2B89A"/>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9072E0C"/>
    <w:multiLevelType w:val="hybridMultilevel"/>
    <w:tmpl w:val="DA66F8E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94856F7"/>
    <w:multiLevelType w:val="hybridMultilevel"/>
    <w:tmpl w:val="F99804F8"/>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9F01FA5"/>
    <w:multiLevelType w:val="hybridMultilevel"/>
    <w:tmpl w:val="884646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C265857"/>
    <w:multiLevelType w:val="hybridMultilevel"/>
    <w:tmpl w:val="B20E36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5E26790"/>
    <w:multiLevelType w:val="hybridMultilevel"/>
    <w:tmpl w:val="8D22F462"/>
    <w:lvl w:ilvl="0" w:tplc="6C22BB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B1308EC"/>
    <w:multiLevelType w:val="hybridMultilevel"/>
    <w:tmpl w:val="D50486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43B12A50"/>
    <w:multiLevelType w:val="hybridMultilevel"/>
    <w:tmpl w:val="AFB897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C62231"/>
    <w:multiLevelType w:val="multilevel"/>
    <w:tmpl w:val="2B2CA4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775057A"/>
    <w:multiLevelType w:val="hybridMultilevel"/>
    <w:tmpl w:val="81D0A1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406C40"/>
    <w:multiLevelType w:val="hybridMultilevel"/>
    <w:tmpl w:val="F3E4F7F0"/>
    <w:lvl w:ilvl="0" w:tplc="0415000F">
      <w:start w:val="1"/>
      <w:numFmt w:val="decimal"/>
      <w:lvlText w:val="%1."/>
      <w:lvlJc w:val="left"/>
      <w:pPr>
        <w:tabs>
          <w:tab w:val="num" w:pos="720"/>
        </w:tabs>
        <w:ind w:left="720" w:hanging="360"/>
      </w:pPr>
    </w:lvl>
    <w:lvl w:ilvl="1" w:tplc="14602D00">
      <w:start w:val="1"/>
      <w:numFmt w:val="lowerLetter"/>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9CD1357"/>
    <w:multiLevelType w:val="hybridMultilevel"/>
    <w:tmpl w:val="22BE293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E52891"/>
    <w:multiLevelType w:val="hybridMultilevel"/>
    <w:tmpl w:val="F66AD7A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4F566B02"/>
    <w:multiLevelType w:val="hybridMultilevel"/>
    <w:tmpl w:val="50BCA18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nsid w:val="67CF328F"/>
    <w:multiLevelType w:val="hybridMultilevel"/>
    <w:tmpl w:val="45424F1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6897340E"/>
    <w:multiLevelType w:val="hybridMultilevel"/>
    <w:tmpl w:val="5ADC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C943C4B"/>
    <w:multiLevelType w:val="hybridMultilevel"/>
    <w:tmpl w:val="7346CCF8"/>
    <w:lvl w:ilvl="0" w:tplc="9A8A2838">
      <w:start w:val="1"/>
      <w:numFmt w:val="low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74A105A4"/>
    <w:multiLevelType w:val="hybridMultilevel"/>
    <w:tmpl w:val="D26AE5E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75B86451"/>
    <w:multiLevelType w:val="hybridMultilevel"/>
    <w:tmpl w:val="50E23EA2"/>
    <w:lvl w:ilvl="0" w:tplc="3B28F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7CC73F67"/>
    <w:multiLevelType w:val="hybridMultilevel"/>
    <w:tmpl w:val="469408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16"/>
  </w:num>
  <w:num w:numId="3">
    <w:abstractNumId w:val="15"/>
  </w:num>
  <w:num w:numId="4">
    <w:abstractNumId w:val="23"/>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9"/>
  </w:num>
  <w:num w:numId="9">
    <w:abstractNumId w:val="9"/>
  </w:num>
  <w:num w:numId="10">
    <w:abstractNumId w:val="7"/>
  </w:num>
  <w:num w:numId="11">
    <w:abstractNumId w:val="22"/>
  </w:num>
  <w:num w:numId="12">
    <w:abstractNumId w:val="0"/>
  </w:num>
  <w:num w:numId="13">
    <w:abstractNumId w:val="27"/>
  </w:num>
  <w:num w:numId="14">
    <w:abstractNumId w:val="11"/>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3"/>
  </w:num>
  <w:num w:numId="20">
    <w:abstractNumId w:val="24"/>
  </w:num>
  <w:num w:numId="21">
    <w:abstractNumId w:val="2"/>
  </w:num>
  <w:num w:numId="22">
    <w:abstractNumId w:val="20"/>
  </w:num>
  <w:num w:numId="23">
    <w:abstractNumId w:val="10"/>
  </w:num>
  <w:num w:numId="24">
    <w:abstractNumId w:val="14"/>
  </w:num>
  <w:num w:numId="25">
    <w:abstractNumId w:val="6"/>
  </w:num>
  <w:num w:numId="26">
    <w:abstractNumId w:val="13"/>
  </w:num>
  <w:num w:numId="27">
    <w:abstractNumId w:val="4"/>
  </w:num>
  <w:num w:numId="28">
    <w:abstractNumId w:val="26"/>
  </w:num>
  <w:num w:numId="2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hyphenationZone w:val="425"/>
  <w:drawingGridHorizontalSpacing w:val="140"/>
  <w:displayHorizontalDrawingGridEvery w:val="2"/>
  <w:characterSpacingControl w:val="doNotCompress"/>
  <w:hdrShapeDefaults>
    <o:shapedefaults v:ext="edit" spidmax="2060">
      <o:colormenu v:ext="edit" strokecolor="none [3209]"/>
    </o:shapedefaults>
    <o:shapelayout v:ext="edit">
      <o:idmap v:ext="edit" data="2"/>
      <o:rules v:ext="edit">
        <o:r id="V:Rule2" type="connector" idref="#_x0000_s2059"/>
      </o:rules>
    </o:shapelayout>
  </w:hdrShapeDefaults>
  <w:footnotePr>
    <w:footnote w:id="-1"/>
    <w:footnote w:id="0"/>
  </w:footnotePr>
  <w:endnotePr>
    <w:endnote w:id="-1"/>
    <w:endnote w:id="0"/>
  </w:endnotePr>
  <w:compat/>
  <w:rsids>
    <w:rsidRoot w:val="001614BF"/>
    <w:rsid w:val="00003569"/>
    <w:rsid w:val="00007295"/>
    <w:rsid w:val="00017CFE"/>
    <w:rsid w:val="000209EF"/>
    <w:rsid w:val="00027A11"/>
    <w:rsid w:val="00044E15"/>
    <w:rsid w:val="00051BCB"/>
    <w:rsid w:val="00052BB7"/>
    <w:rsid w:val="000804D3"/>
    <w:rsid w:val="0008745A"/>
    <w:rsid w:val="00091798"/>
    <w:rsid w:val="000B130D"/>
    <w:rsid w:val="000B51DA"/>
    <w:rsid w:val="000B7EA0"/>
    <w:rsid w:val="000C14F5"/>
    <w:rsid w:val="000D29EE"/>
    <w:rsid w:val="000E135A"/>
    <w:rsid w:val="000E1B25"/>
    <w:rsid w:val="000E3D3D"/>
    <w:rsid w:val="000F1307"/>
    <w:rsid w:val="000F5C06"/>
    <w:rsid w:val="00103D22"/>
    <w:rsid w:val="00107855"/>
    <w:rsid w:val="00126DAE"/>
    <w:rsid w:val="00136B0C"/>
    <w:rsid w:val="00152C87"/>
    <w:rsid w:val="00160E21"/>
    <w:rsid w:val="001614BF"/>
    <w:rsid w:val="00170DCE"/>
    <w:rsid w:val="00183A30"/>
    <w:rsid w:val="00184433"/>
    <w:rsid w:val="001849EF"/>
    <w:rsid w:val="00193D4F"/>
    <w:rsid w:val="00194F9E"/>
    <w:rsid w:val="001B5388"/>
    <w:rsid w:val="001E077E"/>
    <w:rsid w:val="001E648B"/>
    <w:rsid w:val="001E7974"/>
    <w:rsid w:val="001F01CC"/>
    <w:rsid w:val="001F2860"/>
    <w:rsid w:val="00204339"/>
    <w:rsid w:val="0021172D"/>
    <w:rsid w:val="00213D7C"/>
    <w:rsid w:val="002436FA"/>
    <w:rsid w:val="00243FB7"/>
    <w:rsid w:val="00253B77"/>
    <w:rsid w:val="002575DA"/>
    <w:rsid w:val="0026350A"/>
    <w:rsid w:val="00267FB9"/>
    <w:rsid w:val="00271F64"/>
    <w:rsid w:val="00274825"/>
    <w:rsid w:val="00281F15"/>
    <w:rsid w:val="002972C2"/>
    <w:rsid w:val="002A5AE7"/>
    <w:rsid w:val="002B49B4"/>
    <w:rsid w:val="002B5A82"/>
    <w:rsid w:val="002C38BB"/>
    <w:rsid w:val="002E3279"/>
    <w:rsid w:val="002F3984"/>
    <w:rsid w:val="00305B01"/>
    <w:rsid w:val="00314CAB"/>
    <w:rsid w:val="00316F35"/>
    <w:rsid w:val="00317C4D"/>
    <w:rsid w:val="00327746"/>
    <w:rsid w:val="003363A5"/>
    <w:rsid w:val="0035052B"/>
    <w:rsid w:val="00352979"/>
    <w:rsid w:val="00357285"/>
    <w:rsid w:val="003659F5"/>
    <w:rsid w:val="0036712A"/>
    <w:rsid w:val="00370A91"/>
    <w:rsid w:val="003754A3"/>
    <w:rsid w:val="003A6A0A"/>
    <w:rsid w:val="003C202F"/>
    <w:rsid w:val="003C4363"/>
    <w:rsid w:val="003C7553"/>
    <w:rsid w:val="003D7D15"/>
    <w:rsid w:val="003E3144"/>
    <w:rsid w:val="003E75F3"/>
    <w:rsid w:val="0040469F"/>
    <w:rsid w:val="00407F9E"/>
    <w:rsid w:val="0041280D"/>
    <w:rsid w:val="00414D95"/>
    <w:rsid w:val="00415226"/>
    <w:rsid w:val="004152B4"/>
    <w:rsid w:val="00417798"/>
    <w:rsid w:val="00417968"/>
    <w:rsid w:val="004335F1"/>
    <w:rsid w:val="00440028"/>
    <w:rsid w:val="004426BB"/>
    <w:rsid w:val="00470675"/>
    <w:rsid w:val="0048065C"/>
    <w:rsid w:val="00495405"/>
    <w:rsid w:val="00496902"/>
    <w:rsid w:val="004B0349"/>
    <w:rsid w:val="004C0763"/>
    <w:rsid w:val="004C204B"/>
    <w:rsid w:val="004C47BF"/>
    <w:rsid w:val="004D6835"/>
    <w:rsid w:val="004F1215"/>
    <w:rsid w:val="00502E50"/>
    <w:rsid w:val="0053014B"/>
    <w:rsid w:val="005355AA"/>
    <w:rsid w:val="00542E53"/>
    <w:rsid w:val="0054662D"/>
    <w:rsid w:val="005675C9"/>
    <w:rsid w:val="00580CE5"/>
    <w:rsid w:val="00587C6B"/>
    <w:rsid w:val="005B344C"/>
    <w:rsid w:val="005C3731"/>
    <w:rsid w:val="005C3F55"/>
    <w:rsid w:val="005C4DE2"/>
    <w:rsid w:val="005C5283"/>
    <w:rsid w:val="005C7DF1"/>
    <w:rsid w:val="005F2DD0"/>
    <w:rsid w:val="005F5E5C"/>
    <w:rsid w:val="0061150D"/>
    <w:rsid w:val="00625B6A"/>
    <w:rsid w:val="00653955"/>
    <w:rsid w:val="00653EF8"/>
    <w:rsid w:val="00655B6C"/>
    <w:rsid w:val="006666EE"/>
    <w:rsid w:val="00670E24"/>
    <w:rsid w:val="006A464A"/>
    <w:rsid w:val="006B57C4"/>
    <w:rsid w:val="006C2EB0"/>
    <w:rsid w:val="006D5E77"/>
    <w:rsid w:val="006E1648"/>
    <w:rsid w:val="006E48B4"/>
    <w:rsid w:val="00701E81"/>
    <w:rsid w:val="007123CE"/>
    <w:rsid w:val="007140B9"/>
    <w:rsid w:val="007164E5"/>
    <w:rsid w:val="007175B8"/>
    <w:rsid w:val="007219C6"/>
    <w:rsid w:val="00734D18"/>
    <w:rsid w:val="0077171D"/>
    <w:rsid w:val="007720B4"/>
    <w:rsid w:val="007A3E89"/>
    <w:rsid w:val="007B2C02"/>
    <w:rsid w:val="007C5AC2"/>
    <w:rsid w:val="007D45D1"/>
    <w:rsid w:val="007D6BCC"/>
    <w:rsid w:val="007E571A"/>
    <w:rsid w:val="00803642"/>
    <w:rsid w:val="00813B4D"/>
    <w:rsid w:val="00857C79"/>
    <w:rsid w:val="00861612"/>
    <w:rsid w:val="00865459"/>
    <w:rsid w:val="00876DA3"/>
    <w:rsid w:val="008A5AB9"/>
    <w:rsid w:val="008B084C"/>
    <w:rsid w:val="008B1594"/>
    <w:rsid w:val="008B5665"/>
    <w:rsid w:val="008B5C1A"/>
    <w:rsid w:val="008C4BA4"/>
    <w:rsid w:val="008D1A31"/>
    <w:rsid w:val="008E3AE7"/>
    <w:rsid w:val="008E6647"/>
    <w:rsid w:val="008E7260"/>
    <w:rsid w:val="0091083A"/>
    <w:rsid w:val="00916DD2"/>
    <w:rsid w:val="00917AE0"/>
    <w:rsid w:val="0092400D"/>
    <w:rsid w:val="0093112F"/>
    <w:rsid w:val="00936614"/>
    <w:rsid w:val="0094094F"/>
    <w:rsid w:val="00954AEA"/>
    <w:rsid w:val="00960AD6"/>
    <w:rsid w:val="009707B5"/>
    <w:rsid w:val="00971B5C"/>
    <w:rsid w:val="009776B4"/>
    <w:rsid w:val="009906DA"/>
    <w:rsid w:val="00993E76"/>
    <w:rsid w:val="00995336"/>
    <w:rsid w:val="009A5E3A"/>
    <w:rsid w:val="009B68C4"/>
    <w:rsid w:val="009B7EDC"/>
    <w:rsid w:val="009C15C6"/>
    <w:rsid w:val="009C59B1"/>
    <w:rsid w:val="009C5CE3"/>
    <w:rsid w:val="009D09CE"/>
    <w:rsid w:val="009E5E4B"/>
    <w:rsid w:val="009E5FF3"/>
    <w:rsid w:val="009E68CE"/>
    <w:rsid w:val="009F14F1"/>
    <w:rsid w:val="00A00774"/>
    <w:rsid w:val="00A01E37"/>
    <w:rsid w:val="00A065F5"/>
    <w:rsid w:val="00A079CA"/>
    <w:rsid w:val="00A14A0C"/>
    <w:rsid w:val="00A33986"/>
    <w:rsid w:val="00A6694E"/>
    <w:rsid w:val="00A75EA2"/>
    <w:rsid w:val="00A9685C"/>
    <w:rsid w:val="00AA5C1D"/>
    <w:rsid w:val="00AC4C5C"/>
    <w:rsid w:val="00AD0578"/>
    <w:rsid w:val="00AD3E54"/>
    <w:rsid w:val="00AD76DF"/>
    <w:rsid w:val="00AF4EC0"/>
    <w:rsid w:val="00AF6122"/>
    <w:rsid w:val="00B069E1"/>
    <w:rsid w:val="00B22FD6"/>
    <w:rsid w:val="00B31D58"/>
    <w:rsid w:val="00B344B2"/>
    <w:rsid w:val="00B37C88"/>
    <w:rsid w:val="00B426F6"/>
    <w:rsid w:val="00B47BC5"/>
    <w:rsid w:val="00B660C3"/>
    <w:rsid w:val="00B7411A"/>
    <w:rsid w:val="00B83CCA"/>
    <w:rsid w:val="00B910CB"/>
    <w:rsid w:val="00B9228D"/>
    <w:rsid w:val="00B96D3A"/>
    <w:rsid w:val="00B971C6"/>
    <w:rsid w:val="00BA6315"/>
    <w:rsid w:val="00BF1F7F"/>
    <w:rsid w:val="00BF2103"/>
    <w:rsid w:val="00BF2427"/>
    <w:rsid w:val="00BF73B2"/>
    <w:rsid w:val="00BF78DA"/>
    <w:rsid w:val="00C03E5C"/>
    <w:rsid w:val="00C047FB"/>
    <w:rsid w:val="00C134A1"/>
    <w:rsid w:val="00C152E1"/>
    <w:rsid w:val="00C23686"/>
    <w:rsid w:val="00C456C6"/>
    <w:rsid w:val="00C63159"/>
    <w:rsid w:val="00C64F4A"/>
    <w:rsid w:val="00C75ED0"/>
    <w:rsid w:val="00C7766A"/>
    <w:rsid w:val="00C92427"/>
    <w:rsid w:val="00CA51AC"/>
    <w:rsid w:val="00CC58BE"/>
    <w:rsid w:val="00CE6E7F"/>
    <w:rsid w:val="00CF5807"/>
    <w:rsid w:val="00D010A3"/>
    <w:rsid w:val="00D079E9"/>
    <w:rsid w:val="00D1057E"/>
    <w:rsid w:val="00D17443"/>
    <w:rsid w:val="00D27627"/>
    <w:rsid w:val="00D30065"/>
    <w:rsid w:val="00D41ED7"/>
    <w:rsid w:val="00D463C4"/>
    <w:rsid w:val="00D47410"/>
    <w:rsid w:val="00D610FE"/>
    <w:rsid w:val="00D77E61"/>
    <w:rsid w:val="00D9553C"/>
    <w:rsid w:val="00D96147"/>
    <w:rsid w:val="00DA3859"/>
    <w:rsid w:val="00DA5E49"/>
    <w:rsid w:val="00DB0DF4"/>
    <w:rsid w:val="00DB5BA8"/>
    <w:rsid w:val="00DC382E"/>
    <w:rsid w:val="00DC6AF6"/>
    <w:rsid w:val="00DE53B2"/>
    <w:rsid w:val="00DF6E3B"/>
    <w:rsid w:val="00E009A4"/>
    <w:rsid w:val="00E1793E"/>
    <w:rsid w:val="00E3740B"/>
    <w:rsid w:val="00E436CD"/>
    <w:rsid w:val="00E56F39"/>
    <w:rsid w:val="00E662C0"/>
    <w:rsid w:val="00E67E46"/>
    <w:rsid w:val="00E75F8F"/>
    <w:rsid w:val="00E9102C"/>
    <w:rsid w:val="00EA2FDE"/>
    <w:rsid w:val="00EC18EB"/>
    <w:rsid w:val="00ED4623"/>
    <w:rsid w:val="00EE3AF2"/>
    <w:rsid w:val="00EE3C7F"/>
    <w:rsid w:val="00F079E3"/>
    <w:rsid w:val="00F22F9A"/>
    <w:rsid w:val="00F34CAB"/>
    <w:rsid w:val="00F46378"/>
    <w:rsid w:val="00F47424"/>
    <w:rsid w:val="00F50460"/>
    <w:rsid w:val="00F53CBB"/>
    <w:rsid w:val="00F672A5"/>
    <w:rsid w:val="00F80B6B"/>
    <w:rsid w:val="00F80E83"/>
    <w:rsid w:val="00F833B8"/>
    <w:rsid w:val="00F96658"/>
    <w:rsid w:val="00FA0CC3"/>
    <w:rsid w:val="00FA6596"/>
    <w:rsid w:val="00FA6C42"/>
    <w:rsid w:val="00FB3FAB"/>
    <w:rsid w:val="00FB51E9"/>
    <w:rsid w:val="00FC4104"/>
    <w:rsid w:val="00FD7A83"/>
    <w:rsid w:val="00FD7F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colormenu v:ext="edit"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59F5"/>
    <w:rPr>
      <w:sz w:val="28"/>
    </w:rPr>
  </w:style>
  <w:style w:type="paragraph" w:styleId="Nagwek2">
    <w:name w:val="heading 2"/>
    <w:basedOn w:val="Normalny"/>
    <w:qFormat/>
    <w:rsid w:val="00D77E61"/>
    <w:pPr>
      <w:keepNext/>
      <w:spacing w:before="240" w:after="60"/>
      <w:outlineLvl w:val="1"/>
    </w:pPr>
    <w:rPr>
      <w:rFonts w:ascii="Arial" w:eastAsia="Calibri" w:hAnsi="Arial" w:cs="Arial"/>
      <w:b/>
      <w:bCs/>
      <w:i/>
      <w:iCs/>
      <w:szCs w:val="28"/>
    </w:rPr>
  </w:style>
  <w:style w:type="paragraph" w:styleId="Nagwek3">
    <w:name w:val="heading 3"/>
    <w:basedOn w:val="Normalny"/>
    <w:qFormat/>
    <w:rsid w:val="00D77E61"/>
    <w:pPr>
      <w:keepNext/>
      <w:spacing w:before="240" w:after="60"/>
      <w:outlineLvl w:val="2"/>
    </w:pPr>
    <w:rPr>
      <w:rFonts w:ascii="Cambria" w:eastAsia="Calibri"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A9685C"/>
    <w:pPr>
      <w:tabs>
        <w:tab w:val="center" w:pos="4536"/>
        <w:tab w:val="right" w:pos="9072"/>
      </w:tabs>
    </w:pPr>
  </w:style>
  <w:style w:type="paragraph" w:styleId="Stopka">
    <w:name w:val="footer"/>
    <w:basedOn w:val="Normalny"/>
    <w:rsid w:val="00A9685C"/>
    <w:pPr>
      <w:tabs>
        <w:tab w:val="center" w:pos="4536"/>
        <w:tab w:val="right" w:pos="9072"/>
      </w:tabs>
    </w:pPr>
  </w:style>
  <w:style w:type="character" w:styleId="Hipercze">
    <w:name w:val="Hyperlink"/>
    <w:basedOn w:val="Domylnaczcionkaakapitu"/>
    <w:rsid w:val="005C4DE2"/>
    <w:rPr>
      <w:color w:val="0000FF"/>
      <w:u w:val="single"/>
    </w:rPr>
  </w:style>
  <w:style w:type="paragraph" w:styleId="Tekstprzypisukocowego">
    <w:name w:val="endnote text"/>
    <w:basedOn w:val="Normalny"/>
    <w:link w:val="TekstprzypisukocowegoZnak"/>
    <w:rsid w:val="007B2C02"/>
    <w:rPr>
      <w:sz w:val="20"/>
    </w:rPr>
  </w:style>
  <w:style w:type="character" w:customStyle="1" w:styleId="TekstprzypisukocowegoZnak">
    <w:name w:val="Tekst przypisu końcowego Znak"/>
    <w:basedOn w:val="Domylnaczcionkaakapitu"/>
    <w:link w:val="Tekstprzypisukocowego"/>
    <w:rsid w:val="007B2C02"/>
  </w:style>
  <w:style w:type="character" w:styleId="Odwoanieprzypisukocowego">
    <w:name w:val="endnote reference"/>
    <w:basedOn w:val="Domylnaczcionkaakapitu"/>
    <w:rsid w:val="007B2C02"/>
    <w:rPr>
      <w:vertAlign w:val="superscript"/>
    </w:rPr>
  </w:style>
  <w:style w:type="paragraph" w:styleId="NormalnyWeb">
    <w:name w:val="Normal (Web)"/>
    <w:basedOn w:val="Normalny"/>
    <w:uiPriority w:val="99"/>
    <w:unhideWhenUsed/>
    <w:rsid w:val="005C3731"/>
    <w:pPr>
      <w:spacing w:before="100" w:beforeAutospacing="1" w:after="100" w:afterAutospacing="1"/>
    </w:pPr>
    <w:rPr>
      <w:sz w:val="24"/>
      <w:szCs w:val="24"/>
    </w:rPr>
  </w:style>
  <w:style w:type="character" w:customStyle="1" w:styleId="NagwekZnak">
    <w:name w:val="Nagłówek Znak"/>
    <w:basedOn w:val="Domylnaczcionkaakapitu"/>
    <w:link w:val="Nagwek"/>
    <w:uiPriority w:val="99"/>
    <w:rsid w:val="005C3731"/>
    <w:rPr>
      <w:sz w:val="28"/>
    </w:rPr>
  </w:style>
  <w:style w:type="paragraph" w:styleId="Tekstdymka">
    <w:name w:val="Balloon Text"/>
    <w:basedOn w:val="Normalny"/>
    <w:link w:val="TekstdymkaZnak"/>
    <w:rsid w:val="005C3731"/>
    <w:rPr>
      <w:rFonts w:ascii="Tahoma" w:hAnsi="Tahoma" w:cs="Tahoma"/>
      <w:sz w:val="16"/>
      <w:szCs w:val="16"/>
    </w:rPr>
  </w:style>
  <w:style w:type="character" w:customStyle="1" w:styleId="TekstdymkaZnak">
    <w:name w:val="Tekst dymka Znak"/>
    <w:basedOn w:val="Domylnaczcionkaakapitu"/>
    <w:link w:val="Tekstdymka"/>
    <w:rsid w:val="005C3731"/>
    <w:rPr>
      <w:rFonts w:ascii="Tahoma" w:hAnsi="Tahoma" w:cs="Tahoma"/>
      <w:sz w:val="16"/>
      <w:szCs w:val="16"/>
    </w:rPr>
  </w:style>
  <w:style w:type="paragraph" w:styleId="Akapitzlist">
    <w:name w:val="List Paragraph"/>
    <w:basedOn w:val="Normalny"/>
    <w:uiPriority w:val="34"/>
    <w:qFormat/>
    <w:rsid w:val="00B971C6"/>
    <w:pPr>
      <w:spacing w:after="200" w:line="276" w:lineRule="auto"/>
      <w:ind w:left="720"/>
      <w:contextualSpacing/>
    </w:pPr>
    <w:rPr>
      <w:rFonts w:ascii="Calibri" w:eastAsia="Calibri" w:hAnsi="Calibri"/>
      <w:sz w:val="22"/>
      <w:szCs w:val="22"/>
      <w:lang w:eastAsia="en-US"/>
    </w:rPr>
  </w:style>
  <w:style w:type="paragraph" w:customStyle="1" w:styleId="Akapitzlist1">
    <w:name w:val="Akapit z listą1"/>
    <w:basedOn w:val="Normalny"/>
    <w:rsid w:val="00091798"/>
    <w:pPr>
      <w:spacing w:after="200" w:line="276" w:lineRule="auto"/>
      <w:ind w:left="720"/>
      <w:contextualSpacing/>
    </w:pPr>
    <w:rPr>
      <w:rFonts w:ascii="Calibri" w:hAnsi="Calibri"/>
      <w:sz w:val="22"/>
      <w:szCs w:val="22"/>
      <w:lang w:eastAsia="en-US"/>
    </w:rPr>
  </w:style>
  <w:style w:type="paragraph" w:styleId="Tekstpodstawowy">
    <w:name w:val="Body Text"/>
    <w:basedOn w:val="Normalny"/>
    <w:unhideWhenUsed/>
    <w:rsid w:val="00D77E61"/>
    <w:pPr>
      <w:spacing w:line="360" w:lineRule="auto"/>
      <w:jc w:val="both"/>
    </w:pPr>
    <w:rPr>
      <w:rFonts w:eastAsia="Calibri"/>
      <w:sz w:val="24"/>
      <w:szCs w:val="24"/>
    </w:rPr>
  </w:style>
  <w:style w:type="paragraph" w:customStyle="1" w:styleId="TekstpodstawowyF2ndrad">
    <w:name w:val="Tekst podstawowy.(F2).ändrad"/>
    <w:basedOn w:val="Normalny"/>
    <w:rsid w:val="00D77E61"/>
    <w:pPr>
      <w:spacing w:after="120"/>
    </w:pPr>
    <w:rPr>
      <w:rFonts w:eastAsia="Calibri"/>
      <w:sz w:val="24"/>
      <w:szCs w:val="24"/>
    </w:rPr>
  </w:style>
  <w:style w:type="character" w:styleId="Pogrubienie">
    <w:name w:val="Strong"/>
    <w:basedOn w:val="Domylnaczcionkaakapitu"/>
    <w:qFormat/>
    <w:rsid w:val="007A3E89"/>
    <w:rPr>
      <w:b/>
      <w:bCs/>
    </w:rPr>
  </w:style>
  <w:style w:type="character" w:styleId="Odwoaniedokomentarza">
    <w:name w:val="annotation reference"/>
    <w:basedOn w:val="Domylnaczcionkaakapitu"/>
    <w:rsid w:val="00DA5E49"/>
    <w:rPr>
      <w:sz w:val="16"/>
      <w:szCs w:val="16"/>
    </w:rPr>
  </w:style>
  <w:style w:type="paragraph" w:styleId="Tekstkomentarza">
    <w:name w:val="annotation text"/>
    <w:basedOn w:val="Normalny"/>
    <w:link w:val="TekstkomentarzaZnak"/>
    <w:rsid w:val="00DA5E49"/>
    <w:rPr>
      <w:sz w:val="20"/>
    </w:rPr>
  </w:style>
  <w:style w:type="character" w:customStyle="1" w:styleId="TekstkomentarzaZnak">
    <w:name w:val="Tekst komentarza Znak"/>
    <w:basedOn w:val="Domylnaczcionkaakapitu"/>
    <w:link w:val="Tekstkomentarza"/>
    <w:rsid w:val="00DA5E49"/>
  </w:style>
  <w:style w:type="paragraph" w:styleId="Tematkomentarza">
    <w:name w:val="annotation subject"/>
    <w:basedOn w:val="Tekstkomentarza"/>
    <w:next w:val="Tekstkomentarza"/>
    <w:link w:val="TematkomentarzaZnak"/>
    <w:rsid w:val="00DA5E49"/>
    <w:rPr>
      <w:b/>
      <w:bCs/>
    </w:rPr>
  </w:style>
  <w:style w:type="character" w:customStyle="1" w:styleId="TematkomentarzaZnak">
    <w:name w:val="Temat komentarza Znak"/>
    <w:basedOn w:val="TekstkomentarzaZnak"/>
    <w:link w:val="Tematkomentarza"/>
    <w:rsid w:val="00DA5E49"/>
    <w:rPr>
      <w:b/>
      <w:bCs/>
    </w:rPr>
  </w:style>
  <w:style w:type="table" w:styleId="Tabela-Siatka">
    <w:name w:val="Table Grid"/>
    <w:basedOn w:val="Standardowy"/>
    <w:rsid w:val="00E67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6881173">
      <w:bodyDiv w:val="1"/>
      <w:marLeft w:val="0"/>
      <w:marRight w:val="0"/>
      <w:marTop w:val="0"/>
      <w:marBottom w:val="0"/>
      <w:divBdr>
        <w:top w:val="none" w:sz="0" w:space="0" w:color="auto"/>
        <w:left w:val="none" w:sz="0" w:space="0" w:color="auto"/>
        <w:bottom w:val="none" w:sz="0" w:space="0" w:color="auto"/>
        <w:right w:val="none" w:sz="0" w:space="0" w:color="auto"/>
      </w:divBdr>
    </w:div>
    <w:div w:id="443309982">
      <w:bodyDiv w:val="1"/>
      <w:marLeft w:val="0"/>
      <w:marRight w:val="0"/>
      <w:marTop w:val="0"/>
      <w:marBottom w:val="0"/>
      <w:divBdr>
        <w:top w:val="none" w:sz="0" w:space="0" w:color="auto"/>
        <w:left w:val="none" w:sz="0" w:space="0" w:color="auto"/>
        <w:bottom w:val="none" w:sz="0" w:space="0" w:color="auto"/>
        <w:right w:val="none" w:sz="0" w:space="0" w:color="auto"/>
      </w:divBdr>
    </w:div>
    <w:div w:id="517159692">
      <w:bodyDiv w:val="1"/>
      <w:marLeft w:val="0"/>
      <w:marRight w:val="0"/>
      <w:marTop w:val="0"/>
      <w:marBottom w:val="0"/>
      <w:divBdr>
        <w:top w:val="none" w:sz="0" w:space="0" w:color="auto"/>
        <w:left w:val="none" w:sz="0" w:space="0" w:color="auto"/>
        <w:bottom w:val="none" w:sz="0" w:space="0" w:color="auto"/>
        <w:right w:val="none" w:sz="0" w:space="0" w:color="auto"/>
      </w:divBdr>
    </w:div>
    <w:div w:id="915748844">
      <w:bodyDiv w:val="1"/>
      <w:marLeft w:val="837"/>
      <w:marRight w:val="0"/>
      <w:marTop w:val="335"/>
      <w:marBottom w:val="0"/>
      <w:divBdr>
        <w:top w:val="none" w:sz="0" w:space="0" w:color="auto"/>
        <w:left w:val="none" w:sz="0" w:space="0" w:color="auto"/>
        <w:bottom w:val="none" w:sz="0" w:space="0" w:color="auto"/>
        <w:right w:val="none" w:sz="0" w:space="0" w:color="auto"/>
      </w:divBdr>
    </w:div>
    <w:div w:id="925647251">
      <w:bodyDiv w:val="1"/>
      <w:marLeft w:val="0"/>
      <w:marRight w:val="0"/>
      <w:marTop w:val="0"/>
      <w:marBottom w:val="0"/>
      <w:divBdr>
        <w:top w:val="none" w:sz="0" w:space="0" w:color="auto"/>
        <w:left w:val="none" w:sz="0" w:space="0" w:color="auto"/>
        <w:bottom w:val="none" w:sz="0" w:space="0" w:color="auto"/>
        <w:right w:val="none" w:sz="0" w:space="0" w:color="auto"/>
      </w:divBdr>
    </w:div>
    <w:div w:id="1163662794">
      <w:bodyDiv w:val="1"/>
      <w:marLeft w:val="0"/>
      <w:marRight w:val="0"/>
      <w:marTop w:val="0"/>
      <w:marBottom w:val="0"/>
      <w:divBdr>
        <w:top w:val="none" w:sz="0" w:space="0" w:color="auto"/>
        <w:left w:val="none" w:sz="0" w:space="0" w:color="auto"/>
        <w:bottom w:val="none" w:sz="0" w:space="0" w:color="auto"/>
        <w:right w:val="none" w:sz="0" w:space="0" w:color="auto"/>
      </w:divBdr>
      <w:divsChild>
        <w:div w:id="2088308585">
          <w:marLeft w:val="0"/>
          <w:marRight w:val="0"/>
          <w:marTop w:val="0"/>
          <w:marBottom w:val="0"/>
          <w:divBdr>
            <w:top w:val="none" w:sz="0" w:space="0" w:color="auto"/>
            <w:left w:val="none" w:sz="0" w:space="0" w:color="auto"/>
            <w:bottom w:val="none" w:sz="0" w:space="0" w:color="auto"/>
            <w:right w:val="none" w:sz="0" w:space="0" w:color="auto"/>
          </w:divBdr>
          <w:divsChild>
            <w:div w:id="1988166933">
              <w:marLeft w:val="0"/>
              <w:marRight w:val="0"/>
              <w:marTop w:val="0"/>
              <w:marBottom w:val="0"/>
              <w:divBdr>
                <w:top w:val="none" w:sz="0" w:space="0" w:color="auto"/>
                <w:left w:val="none" w:sz="0" w:space="0" w:color="auto"/>
                <w:bottom w:val="none" w:sz="0" w:space="0" w:color="auto"/>
                <w:right w:val="none" w:sz="0" w:space="0" w:color="auto"/>
              </w:divBdr>
              <w:divsChild>
                <w:div w:id="1889561777">
                  <w:marLeft w:val="0"/>
                  <w:marRight w:val="0"/>
                  <w:marTop w:val="0"/>
                  <w:marBottom w:val="0"/>
                  <w:divBdr>
                    <w:top w:val="none" w:sz="0" w:space="0" w:color="auto"/>
                    <w:left w:val="none" w:sz="0" w:space="0" w:color="auto"/>
                    <w:bottom w:val="none" w:sz="0" w:space="0" w:color="auto"/>
                    <w:right w:val="none" w:sz="0" w:space="0" w:color="auto"/>
                  </w:divBdr>
                  <w:divsChild>
                    <w:div w:id="1542670220">
                      <w:marLeft w:val="0"/>
                      <w:marRight w:val="0"/>
                      <w:marTop w:val="0"/>
                      <w:marBottom w:val="0"/>
                      <w:divBdr>
                        <w:top w:val="none" w:sz="0" w:space="0" w:color="auto"/>
                        <w:left w:val="none" w:sz="0" w:space="0" w:color="auto"/>
                        <w:bottom w:val="none" w:sz="0" w:space="0" w:color="auto"/>
                        <w:right w:val="none" w:sz="0" w:space="0" w:color="auto"/>
                      </w:divBdr>
                      <w:divsChild>
                        <w:div w:id="1535773145">
                          <w:marLeft w:val="0"/>
                          <w:marRight w:val="0"/>
                          <w:marTop w:val="0"/>
                          <w:marBottom w:val="0"/>
                          <w:divBdr>
                            <w:top w:val="none" w:sz="0" w:space="0" w:color="auto"/>
                            <w:left w:val="none" w:sz="0" w:space="0" w:color="auto"/>
                            <w:bottom w:val="none" w:sz="0" w:space="0" w:color="auto"/>
                            <w:right w:val="none" w:sz="0" w:space="0" w:color="auto"/>
                          </w:divBdr>
                          <w:divsChild>
                            <w:div w:id="1945183751">
                              <w:marLeft w:val="0"/>
                              <w:marRight w:val="0"/>
                              <w:marTop w:val="0"/>
                              <w:marBottom w:val="0"/>
                              <w:divBdr>
                                <w:top w:val="none" w:sz="0" w:space="0" w:color="auto"/>
                                <w:left w:val="none" w:sz="0" w:space="0" w:color="auto"/>
                                <w:bottom w:val="none" w:sz="0" w:space="0" w:color="auto"/>
                                <w:right w:val="none" w:sz="0" w:space="0" w:color="auto"/>
                              </w:divBdr>
                              <w:divsChild>
                                <w:div w:id="6993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595318">
      <w:bodyDiv w:val="1"/>
      <w:marLeft w:val="0"/>
      <w:marRight w:val="0"/>
      <w:marTop w:val="0"/>
      <w:marBottom w:val="0"/>
      <w:divBdr>
        <w:top w:val="none" w:sz="0" w:space="0" w:color="auto"/>
        <w:left w:val="none" w:sz="0" w:space="0" w:color="auto"/>
        <w:bottom w:val="none" w:sz="0" w:space="0" w:color="auto"/>
        <w:right w:val="none" w:sz="0" w:space="0" w:color="auto"/>
      </w:divBdr>
    </w:div>
    <w:div w:id="1184827790">
      <w:bodyDiv w:val="1"/>
      <w:marLeft w:val="0"/>
      <w:marRight w:val="0"/>
      <w:marTop w:val="0"/>
      <w:marBottom w:val="0"/>
      <w:divBdr>
        <w:top w:val="none" w:sz="0" w:space="0" w:color="auto"/>
        <w:left w:val="none" w:sz="0" w:space="0" w:color="auto"/>
        <w:bottom w:val="none" w:sz="0" w:space="0" w:color="auto"/>
        <w:right w:val="none" w:sz="0" w:space="0" w:color="auto"/>
      </w:divBdr>
    </w:div>
    <w:div w:id="1884445511">
      <w:bodyDiv w:val="1"/>
      <w:marLeft w:val="0"/>
      <w:marRight w:val="0"/>
      <w:marTop w:val="0"/>
      <w:marBottom w:val="0"/>
      <w:divBdr>
        <w:top w:val="none" w:sz="0" w:space="0" w:color="auto"/>
        <w:left w:val="none" w:sz="0" w:space="0" w:color="auto"/>
        <w:bottom w:val="none" w:sz="0" w:space="0" w:color="auto"/>
        <w:right w:val="none" w:sz="0" w:space="0" w:color="auto"/>
      </w:divBdr>
    </w:div>
    <w:div w:id="203236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EM\USTAWI~1\Temp\Rar$DI03.797\nowy%20wz&#243;r%20list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nowy wzór listownik</Template>
  <TotalTime>72</TotalTime>
  <Pages>1</Pages>
  <Words>210</Words>
  <Characters>1250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www.dga.pl</vt:lpstr>
    </vt:vector>
  </TitlesOfParts>
  <Company>Creative Force sp. z o. o.</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www.dga.pl</dc:title>
  <dc:subject/>
  <dc:creator>Pracownik</dc:creator>
  <cp:keywords/>
  <dc:description/>
  <cp:lastModifiedBy>Piechowiak, Błażej</cp:lastModifiedBy>
  <cp:revision>4</cp:revision>
  <cp:lastPrinted>2012-01-02T09:00:00Z</cp:lastPrinted>
  <dcterms:created xsi:type="dcterms:W3CDTF">2012-01-18T09:30:00Z</dcterms:created>
  <dcterms:modified xsi:type="dcterms:W3CDTF">2012-01-18T11:32:00Z</dcterms:modified>
</cp:coreProperties>
</file>