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dnia 1</w:t>
      </w:r>
      <w:r w:rsidR="007768CA">
        <w:rPr>
          <w:rFonts w:ascii="Tahoma" w:hAnsi="Tahoma"/>
          <w:sz w:val="22"/>
          <w:szCs w:val="22"/>
        </w:rPr>
        <w:t>4.01.2013</w:t>
      </w:r>
      <w:r w:rsidR="00243FB7">
        <w:rPr>
          <w:rFonts w:ascii="Tahoma" w:hAnsi="Tahoma"/>
          <w:sz w:val="22"/>
          <w:szCs w:val="22"/>
        </w:rPr>
        <w:t xml:space="preserve">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7768CA">
            <w:pPr>
              <w:rPr>
                <w:rFonts w:ascii="Tahoma" w:hAnsi="Tahoma" w:cs="Tahoma"/>
                <w:b/>
                <w:sz w:val="20"/>
              </w:rPr>
            </w:pPr>
            <w:r>
              <w:rPr>
                <w:rFonts w:ascii="Tahoma" w:hAnsi="Tahoma" w:cs="Tahoma"/>
                <w:b/>
                <w:sz w:val="20"/>
              </w:rPr>
              <w:t>Terminy publikacji raportów okresowych w 201</w:t>
            </w:r>
            <w:r w:rsidR="007768CA">
              <w:rPr>
                <w:rFonts w:ascii="Tahoma" w:hAnsi="Tahoma" w:cs="Tahoma"/>
                <w:b/>
                <w:sz w:val="20"/>
              </w:rPr>
              <w:t>3</w:t>
            </w:r>
            <w:r>
              <w:rPr>
                <w:rFonts w:ascii="Tahoma" w:hAnsi="Tahoma" w:cs="Tahoma"/>
                <w:b/>
                <w:sz w:val="20"/>
              </w:rPr>
              <w:t xml:space="preserve">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7768CA">
            <w:pPr>
              <w:rPr>
                <w:rFonts w:ascii="Tahoma" w:hAnsi="Tahoma" w:cs="Tahoma"/>
                <w:b/>
                <w:sz w:val="20"/>
              </w:rPr>
            </w:pPr>
            <w:r w:rsidRPr="00AF2262">
              <w:rPr>
                <w:rFonts w:ascii="Tahoma" w:hAnsi="Tahoma" w:cs="Tahoma"/>
                <w:b/>
                <w:sz w:val="20"/>
              </w:rPr>
              <w:t xml:space="preserve">Raport bieżący nr </w:t>
            </w:r>
            <w:r w:rsidR="007768CA">
              <w:rPr>
                <w:rFonts w:ascii="Tahoma" w:hAnsi="Tahoma" w:cs="Tahoma"/>
                <w:b/>
                <w:sz w:val="20"/>
              </w:rPr>
              <w:t>3</w:t>
            </w:r>
            <w:r>
              <w:rPr>
                <w:rFonts w:ascii="Tahoma" w:hAnsi="Tahoma" w:cs="Tahoma"/>
                <w:b/>
                <w:sz w:val="20"/>
              </w:rPr>
              <w:t>/2012</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Na podstawie § 103 ust. 1 Rozporządzenia Ministra Finansów z dn. 19 lutego 2009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sidR="007768CA">
              <w:rPr>
                <w:rFonts w:ascii="Tahoma" w:hAnsi="Tahoma" w:cs="Tahoma"/>
                <w:sz w:val="20"/>
              </w:rPr>
              <w:t>3</w:t>
            </w:r>
            <w:r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sidR="007768CA">
              <w:rPr>
                <w:rFonts w:ascii="Tahoma" w:hAnsi="Tahoma" w:cs="Tahoma"/>
                <w:sz w:val="20"/>
              </w:rPr>
              <w:t>2 rok – 21</w:t>
            </w:r>
            <w:r>
              <w:rPr>
                <w:rFonts w:ascii="Tahoma" w:hAnsi="Tahoma" w:cs="Tahoma"/>
                <w:sz w:val="20"/>
              </w:rPr>
              <w:t xml:space="preserve"> marca 201</w:t>
            </w:r>
            <w:r w:rsidR="007768CA">
              <w:rPr>
                <w:rFonts w:ascii="Tahoma" w:hAnsi="Tahoma" w:cs="Tahoma"/>
                <w:sz w:val="20"/>
              </w:rPr>
              <w:t>3</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7768CA">
              <w:rPr>
                <w:rFonts w:ascii="Tahoma" w:hAnsi="Tahoma" w:cs="Tahoma"/>
                <w:sz w:val="20"/>
              </w:rPr>
              <w:t>3</w:t>
            </w:r>
            <w:r w:rsidR="009E5E4B">
              <w:rPr>
                <w:rFonts w:ascii="Tahoma" w:hAnsi="Tahoma" w:cs="Tahoma"/>
                <w:sz w:val="20"/>
              </w:rPr>
              <w:t xml:space="preserve"> roku – 14</w:t>
            </w:r>
            <w:r w:rsidRPr="001F2860">
              <w:rPr>
                <w:rFonts w:ascii="Tahoma" w:hAnsi="Tahoma" w:cs="Tahoma"/>
                <w:sz w:val="20"/>
              </w:rPr>
              <w:t xml:space="preserve"> maja 201</w:t>
            </w:r>
            <w:r w:rsidR="007768CA">
              <w:rPr>
                <w:rFonts w:ascii="Tahoma" w:hAnsi="Tahoma" w:cs="Tahoma"/>
                <w:sz w:val="20"/>
              </w:rPr>
              <w:t>3</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7768CA">
              <w:rPr>
                <w:rFonts w:ascii="Tahoma" w:hAnsi="Tahoma" w:cs="Tahoma"/>
                <w:sz w:val="20"/>
              </w:rPr>
              <w:t>3 roku – 29 sierpnia 2013</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7768CA">
              <w:rPr>
                <w:rFonts w:ascii="Tahoma" w:hAnsi="Tahoma" w:cs="Tahoma"/>
                <w:sz w:val="20"/>
              </w:rPr>
              <w:t>3</w:t>
            </w:r>
            <w:r w:rsidRPr="001F2860">
              <w:rPr>
                <w:rFonts w:ascii="Tahoma" w:hAnsi="Tahoma" w:cs="Tahoma"/>
                <w:sz w:val="20"/>
              </w:rPr>
              <w:t xml:space="preserve"> roku – </w:t>
            </w:r>
            <w:r w:rsidR="00CC58BE">
              <w:rPr>
                <w:rFonts w:ascii="Tahoma" w:hAnsi="Tahoma" w:cs="Tahoma"/>
                <w:sz w:val="20"/>
              </w:rPr>
              <w:t>1</w:t>
            </w:r>
            <w:r w:rsidR="007768CA">
              <w:rPr>
                <w:rFonts w:ascii="Tahoma" w:hAnsi="Tahoma" w:cs="Tahoma"/>
                <w:sz w:val="20"/>
              </w:rPr>
              <w:t>3</w:t>
            </w:r>
            <w:r w:rsidR="00CC58BE">
              <w:rPr>
                <w:rFonts w:ascii="Tahoma" w:hAnsi="Tahoma" w:cs="Tahoma"/>
                <w:sz w:val="20"/>
              </w:rPr>
              <w:t xml:space="preserve"> listopada 201</w:t>
            </w:r>
            <w:r w:rsidR="007768CA">
              <w:rPr>
                <w:rFonts w:ascii="Tahoma" w:hAnsi="Tahoma" w:cs="Tahoma"/>
                <w:sz w:val="20"/>
              </w:rPr>
              <w:t>3</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Zarząd DGA S.A. oświadcza, że zgodnie z § 83 ust. 1 i 3 Rozporządzenia, nie będzie przekazywał odrębnych jednostkowych raportów kwartalnych i półrocznego oraz zgodnie z § 102 ust. 1 i § 101 ust. 2 Rozporządzenia, nie będzie publikował raportów kwartalnych za IV kwartał 201</w:t>
            </w:r>
            <w:r w:rsidR="007768CA">
              <w:rPr>
                <w:rFonts w:ascii="Tahoma" w:hAnsi="Tahoma" w:cs="Tahoma"/>
                <w:sz w:val="20"/>
              </w:rPr>
              <w:t>2</w:t>
            </w:r>
            <w:r w:rsidRPr="001F2860">
              <w:rPr>
                <w:rFonts w:ascii="Tahoma" w:hAnsi="Tahoma" w:cs="Tahoma"/>
                <w:sz w:val="20"/>
              </w:rPr>
              <w:t xml:space="preserve"> roku oraz II kwartał 201</w:t>
            </w:r>
            <w:r w:rsidR="007768CA">
              <w:rPr>
                <w:rFonts w:ascii="Tahoma" w:hAnsi="Tahoma" w:cs="Tahoma"/>
                <w:sz w:val="20"/>
              </w:rPr>
              <w:t>3</w:t>
            </w:r>
            <w:r w:rsidRPr="001F2860">
              <w:rPr>
                <w:rFonts w:ascii="Tahoma" w:hAnsi="Tahoma" w:cs="Tahoma"/>
                <w:sz w:val="20"/>
              </w:rPr>
              <w:t xml:space="preserve"> roku.</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7768CA">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7768CA">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7768CA">
              <w:rPr>
                <w:rFonts w:ascii="Tahoma" w:hAnsi="Tahoma" w:cs="Tahoma"/>
                <w:b/>
                <w:sz w:val="20"/>
              </w:rPr>
              <w:t xml:space="preserve">   </w:t>
            </w:r>
            <w:bookmarkStart w:id="0" w:name="_GoBack"/>
            <w:bookmarkEnd w:id="0"/>
            <w:r w:rsidR="007768CA">
              <w:rPr>
                <w:rFonts w:ascii="Tahoma" w:hAnsi="Tahoma" w:cs="Tahoma"/>
                <w:b/>
                <w:sz w:val="20"/>
              </w:rPr>
              <w:t>Prokurent</w:t>
            </w:r>
          </w:p>
        </w:tc>
      </w:tr>
    </w:tbl>
    <w:p w:rsidR="00243FB7" w:rsidRPr="004C5D3A" w:rsidRDefault="00243FB7" w:rsidP="00243FB7"/>
    <w:p w:rsidR="001B5388" w:rsidRPr="00023703" w:rsidRDefault="001B5388" w:rsidP="00243FB7">
      <w:pPr>
        <w:rPr>
          <w:rFonts w:ascii="Cambria" w:hAnsi="Cambria" w:cs="Tahoma"/>
          <w:sz w:val="22"/>
          <w:szCs w:val="22"/>
          <w14:shadow w14:blurRad="50800" w14:dist="38100" w14:dir="2700000" w14:sx="100000" w14:sy="100000" w14:kx="0" w14:ky="0" w14:algn="tl">
            <w14:srgbClr w14:val="000000">
              <w14:alpha w14:val="60000"/>
            </w14:srgbClr>
          </w14:shadow>
        </w:rPr>
      </w:pPr>
    </w:p>
    <w:p w:rsidR="004F1215" w:rsidRPr="00023703" w:rsidRDefault="004F1215" w:rsidP="009B68C4">
      <w:pPr>
        <w:spacing w:before="120" w:after="120"/>
        <w:rPr>
          <w:rFonts w:ascii="Cambria" w:hAnsi="Cambria"/>
          <w:b/>
          <w:sz w:val="22"/>
          <w:szCs w:val="22"/>
          <w14:shadow w14:blurRad="50800" w14:dist="38100" w14:dir="2700000" w14:sx="100000" w14:sy="100000" w14:kx="0" w14:ky="0" w14:algn="tl">
            <w14:srgbClr w14:val="000000">
              <w14:alpha w14:val="60000"/>
            </w14:srgbClr>
          </w14:shadow>
        </w:rPr>
      </w:pPr>
    </w:p>
    <w:sectPr w:rsidR="004F1215" w:rsidRPr="00023703" w:rsidSect="00357285">
      <w:footerReference w:type="default" r:id="rId8"/>
      <w:headerReference w:type="first" r:id="rId9"/>
      <w:footerReference w:type="first" r:id="rId10"/>
      <w:pgSz w:w="11906" w:h="16838" w:code="9"/>
      <w:pgMar w:top="1417" w:right="1417" w:bottom="1417" w:left="1417"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C4D" w:rsidRDefault="00317C4D">
      <w:r>
        <w:separator/>
      </w:r>
    </w:p>
  </w:endnote>
  <w:endnote w:type="continuationSeparator" w:id="0">
    <w:p w:rsidR="00317C4D" w:rsidRDefault="0031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Default="00317C4D"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sidR="00023703">
      <w:rPr>
        <w:noProof/>
      </w:rPr>
      <mc:AlternateContent>
        <mc:Choice Requires="wps">
          <w:drawing>
            <wp:anchor distT="0" distB="0" distL="114300" distR="114300" simplePos="0" relativeHeight="251657728" behindDoc="0" locked="0" layoutInCell="1" allowOverlap="1">
              <wp:simplePos x="0" y="0"/>
              <wp:positionH relativeFrom="column">
                <wp:posOffset>5176520</wp:posOffset>
              </wp:positionH>
              <wp:positionV relativeFrom="paragraph">
                <wp:posOffset>-45085</wp:posOffset>
              </wp:positionV>
              <wp:extent cx="635" cy="257175"/>
              <wp:effectExtent l="23495" t="21590" r="23495" b="1651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7175"/>
                      </a:xfrm>
                      <a:prstGeom prst="straightConnector1">
                        <a:avLst/>
                      </a:prstGeom>
                      <a:noFill/>
                      <a:ln w="317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Pr="00C64F4A" w:rsidRDefault="00317C4D"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317C4D" w:rsidRPr="00F96658" w:rsidRDefault="00317C4D" w:rsidP="00EE3C7F">
    <w:pPr>
      <w:pStyle w:val="Stopka"/>
      <w:jc w:val="center"/>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C4D" w:rsidRDefault="00317C4D">
      <w:r>
        <w:separator/>
      </w:r>
    </w:p>
  </w:footnote>
  <w:footnote w:type="continuationSeparator" w:id="0">
    <w:p w:rsidR="00317C4D" w:rsidRDefault="00317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Pr="00F96658" w:rsidRDefault="00317C4D"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2060">
      <o:colormenu v:ext="edit" strokecolor="none [3209]"/>
    </o:shapedefaults>
    <o:shapelayout v:ext="edit">
      <o:rules v:ext="edit">
        <o:r id="V:Rule2" type="connector" idref="#_x0000_s2059"/>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BF"/>
    <w:rsid w:val="00003569"/>
    <w:rsid w:val="00007295"/>
    <w:rsid w:val="00017CFE"/>
    <w:rsid w:val="000209EF"/>
    <w:rsid w:val="00023703"/>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4339"/>
    <w:rsid w:val="0021172D"/>
    <w:rsid w:val="00213D7C"/>
    <w:rsid w:val="002436FA"/>
    <w:rsid w:val="00243FB7"/>
    <w:rsid w:val="00253B77"/>
    <w:rsid w:val="002575DA"/>
    <w:rsid w:val="0026350A"/>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6835"/>
    <w:rsid w:val="004F1215"/>
    <w:rsid w:val="00502E50"/>
    <w:rsid w:val="0053014B"/>
    <w:rsid w:val="005355AA"/>
    <w:rsid w:val="00542E53"/>
    <w:rsid w:val="0054662D"/>
    <w:rsid w:val="005675C9"/>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A464A"/>
    <w:rsid w:val="006B57C4"/>
    <w:rsid w:val="006C2EB0"/>
    <w:rsid w:val="006D5E77"/>
    <w:rsid w:val="006E1648"/>
    <w:rsid w:val="006E48B4"/>
    <w:rsid w:val="00701E81"/>
    <w:rsid w:val="007123CE"/>
    <w:rsid w:val="007140B9"/>
    <w:rsid w:val="007164E5"/>
    <w:rsid w:val="007175B8"/>
    <w:rsid w:val="007219C6"/>
    <w:rsid w:val="00734D18"/>
    <w:rsid w:val="0077171D"/>
    <w:rsid w:val="007720B4"/>
    <w:rsid w:val="007768CA"/>
    <w:rsid w:val="007A3E89"/>
    <w:rsid w:val="007B2C02"/>
    <w:rsid w:val="007C5AC2"/>
    <w:rsid w:val="007D45D1"/>
    <w:rsid w:val="007D6BCC"/>
    <w:rsid w:val="007E571A"/>
    <w:rsid w:val="00803642"/>
    <w:rsid w:val="00813B4D"/>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B069E1"/>
    <w:rsid w:val="00B22FD6"/>
    <w:rsid w:val="00B31D58"/>
    <w:rsid w:val="00B344B2"/>
    <w:rsid w:val="00B37C88"/>
    <w:rsid w:val="00B426F6"/>
    <w:rsid w:val="00B47BC5"/>
    <w:rsid w:val="00B660C3"/>
    <w:rsid w:val="00B7411A"/>
    <w:rsid w:val="00B83CCA"/>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F6"/>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79E3"/>
    <w:rsid w:val="00F22F9A"/>
    <w:rsid w:val="00F34CAB"/>
    <w:rsid w:val="00F46378"/>
    <w:rsid w:val="00F47424"/>
    <w:rsid w:val="00F50460"/>
    <w:rsid w:val="00F53CBB"/>
    <w:rsid w:val="00F672A5"/>
    <w:rsid w:val="00F80B6B"/>
    <w:rsid w:val="00F80E83"/>
    <w:rsid w:val="00F833B8"/>
    <w:rsid w:val="00F96658"/>
    <w:rsid w:val="00FA0CC3"/>
    <w:rsid w:val="00FA6596"/>
    <w:rsid w:val="00FA6C42"/>
    <w:rsid w:val="00FB3FAB"/>
    <w:rsid w:val="00FB51E9"/>
    <w:rsid w:val="00FC4104"/>
    <w:rsid w:val="00FD7A83"/>
    <w:rsid w:val="00FD7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enu v:ext="edit" strokecolor="none [320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10</TotalTime>
  <Pages>1</Pages>
  <Words>209</Words>
  <Characters>1250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Piechowiak, Błażej</cp:lastModifiedBy>
  <cp:revision>3</cp:revision>
  <cp:lastPrinted>2012-01-02T09:00:00Z</cp:lastPrinted>
  <dcterms:created xsi:type="dcterms:W3CDTF">2013-01-14T15:36:00Z</dcterms:created>
  <dcterms:modified xsi:type="dcterms:W3CDTF">2013-01-14T15:46:00Z</dcterms:modified>
</cp:coreProperties>
</file>