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92342C">
        <w:rPr>
          <w:rFonts w:ascii="Tahoma" w:hAnsi="Tahoma"/>
          <w:sz w:val="22"/>
          <w:szCs w:val="22"/>
        </w:rPr>
        <w:t>22</w:t>
      </w:r>
      <w:r w:rsidR="000D20AC">
        <w:rPr>
          <w:rFonts w:ascii="Tahoma" w:hAnsi="Tahoma"/>
          <w:sz w:val="22"/>
          <w:szCs w:val="22"/>
        </w:rPr>
        <w:t xml:space="preserve"> grudnia</w:t>
      </w:r>
      <w:r w:rsidR="000A6A8F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D06B90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Przekroczenie progu 5% w ogólnej liczbie głosów DGA S.A.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D06B9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92342C">
              <w:rPr>
                <w:rFonts w:ascii="Tahoma" w:hAnsi="Tahoma" w:cs="Tahoma"/>
                <w:b/>
                <w:sz w:val="20"/>
              </w:rPr>
              <w:t>5</w:t>
            </w:r>
            <w:r w:rsidR="00D06B90">
              <w:rPr>
                <w:rFonts w:ascii="Tahoma" w:hAnsi="Tahoma" w:cs="Tahoma"/>
                <w:b/>
                <w:sz w:val="20"/>
              </w:rPr>
              <w:t>1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>
              <w:rPr>
                <w:rFonts w:ascii="Tahoma" w:hAnsi="Tahoma" w:cs="Tahoma"/>
                <w:b/>
                <w:sz w:val="20"/>
              </w:rPr>
              <w:t>4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110C2F" w:rsidRDefault="00D06B90" w:rsidP="00110C2F">
            <w:pPr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D06B90">
              <w:rPr>
                <w:rFonts w:ascii="Tahoma" w:hAnsi="Tahoma" w:cs="Tahoma"/>
                <w:sz w:val="20"/>
              </w:rPr>
              <w:t xml:space="preserve">Działając na podstawie art. 70 </w:t>
            </w:r>
            <w:proofErr w:type="spellStart"/>
            <w:r w:rsidRPr="00D06B90">
              <w:rPr>
                <w:rFonts w:ascii="Tahoma" w:hAnsi="Tahoma" w:cs="Tahoma"/>
                <w:sz w:val="20"/>
              </w:rPr>
              <w:t>pkt</w:t>
            </w:r>
            <w:proofErr w:type="spellEnd"/>
            <w:r w:rsidRPr="00D06B90">
              <w:rPr>
                <w:rFonts w:ascii="Tahoma" w:hAnsi="Tahoma" w:cs="Tahoma"/>
                <w:sz w:val="20"/>
              </w:rPr>
              <w:t xml:space="preserve"> 1 ustawy z dnia 29 lipca 2005 r. o ofercie publicznej i warunkach wprowadzania instrumentów finansowych do zorganizowanego systemu obrotu oraz o spółkach publicznych (Dz. U.</w:t>
            </w:r>
            <w:r>
              <w:rPr>
                <w:rFonts w:ascii="Tahoma" w:hAnsi="Tahoma" w:cs="Tahoma"/>
                <w:sz w:val="20"/>
              </w:rPr>
              <w:t xml:space="preserve"> 2005</w:t>
            </w:r>
            <w:r w:rsidRPr="00D06B90">
              <w:rPr>
                <w:rFonts w:ascii="Tahoma" w:hAnsi="Tahoma" w:cs="Tahoma"/>
                <w:sz w:val="20"/>
              </w:rPr>
              <w:t xml:space="preserve"> Nr 184, poz. 1539 z </w:t>
            </w:r>
            <w:proofErr w:type="spellStart"/>
            <w:r w:rsidRPr="00D06B90">
              <w:rPr>
                <w:rFonts w:ascii="Tahoma" w:hAnsi="Tahoma" w:cs="Tahoma"/>
                <w:sz w:val="20"/>
              </w:rPr>
              <w:t>późn</w:t>
            </w:r>
            <w:proofErr w:type="spellEnd"/>
            <w:r w:rsidRPr="00D06B90">
              <w:rPr>
                <w:rFonts w:ascii="Tahoma" w:hAnsi="Tahoma" w:cs="Tahoma"/>
                <w:sz w:val="20"/>
              </w:rPr>
              <w:t xml:space="preserve">. zm.), Zarząd DGA S.A. informuje, że w </w:t>
            </w:r>
            <w:r>
              <w:rPr>
                <w:rFonts w:ascii="Tahoma" w:hAnsi="Tahoma" w:cs="Tahoma"/>
                <w:sz w:val="20"/>
              </w:rPr>
              <w:t xml:space="preserve">związku z informacją otrzymaną w </w:t>
            </w:r>
            <w:r w:rsidRPr="00D06B90">
              <w:rPr>
                <w:rFonts w:ascii="Tahoma" w:hAnsi="Tahoma" w:cs="Tahoma"/>
                <w:sz w:val="20"/>
              </w:rPr>
              <w:t xml:space="preserve">dniu </w:t>
            </w:r>
            <w:r>
              <w:rPr>
                <w:rFonts w:ascii="Tahoma" w:hAnsi="Tahoma" w:cs="Tahoma"/>
                <w:sz w:val="20"/>
              </w:rPr>
              <w:t>22 grudnia 2014</w:t>
            </w:r>
            <w:r w:rsidRPr="00D06B90">
              <w:rPr>
                <w:rFonts w:ascii="Tahoma" w:hAnsi="Tahoma" w:cs="Tahoma"/>
                <w:sz w:val="20"/>
              </w:rPr>
              <w:t xml:space="preserve"> r. </w:t>
            </w:r>
            <w:r>
              <w:rPr>
                <w:rFonts w:ascii="Tahoma" w:hAnsi="Tahoma" w:cs="Tahoma"/>
                <w:sz w:val="20"/>
              </w:rPr>
              <w:t>od Domu Maklerskiego BZ WBK S.A. na temat przeprowadzonych transakcji nabycia akcji DGA S.A. w ramach „Programu skupu akcji własnych DGA S.A.” nastąpiło przekroczenie przez DGA S.A. progu 5% w ogólnej liczbie głosów DGA S.A.</w:t>
            </w:r>
          </w:p>
          <w:p w:rsidR="00110C2F" w:rsidRDefault="00110C2F" w:rsidP="00110C2F">
            <w:pPr>
              <w:ind w:right="252"/>
              <w:jc w:val="both"/>
              <w:rPr>
                <w:rFonts w:ascii="Tahoma" w:hAnsi="Tahoma" w:cs="Tahoma"/>
                <w:sz w:val="20"/>
              </w:rPr>
            </w:pPr>
          </w:p>
          <w:p w:rsidR="00D06B90" w:rsidRPr="00A9265D" w:rsidRDefault="00D06B90" w:rsidP="00110C2F">
            <w:pPr>
              <w:pStyle w:val="Tekstpodstawowy"/>
              <w:tabs>
                <w:tab w:val="left" w:pos="4700"/>
              </w:tabs>
              <w:ind w:firstLine="0"/>
              <w:rPr>
                <w:rFonts w:ascii="Tahoma" w:hAnsi="Tahoma" w:cs="Tahoma"/>
              </w:rPr>
            </w:pPr>
            <w:r w:rsidRPr="00A9265D">
              <w:rPr>
                <w:rFonts w:ascii="Tahoma" w:hAnsi="Tahoma" w:cs="Tahoma"/>
              </w:rPr>
              <w:t>Zgodnie z otrzymaną informacją Dom Maklerski BZ WBK S.A. w okresie 15-19 grudnia 2014 r. nabył w imieniu własnym, na rachunek DGA S.A. na rynku regulowanym 719 akcji, w tym:</w:t>
            </w:r>
          </w:p>
          <w:p w:rsidR="00D06B90" w:rsidRPr="00A9265D" w:rsidRDefault="00D06B90" w:rsidP="00D06B90">
            <w:pPr>
              <w:pStyle w:val="Tekstpodstawowy"/>
              <w:tabs>
                <w:tab w:val="left" w:pos="4700"/>
              </w:tabs>
              <w:spacing w:after="0"/>
              <w:ind w:firstLine="0"/>
              <w:rPr>
                <w:rFonts w:ascii="Tahoma" w:hAnsi="Tahoma" w:cs="Tahoma"/>
              </w:rPr>
            </w:pPr>
            <w:r w:rsidRPr="00A9265D">
              <w:rPr>
                <w:rFonts w:ascii="Tahoma" w:hAnsi="Tahoma" w:cs="Tahoma"/>
              </w:rPr>
              <w:t>- w dniu 15 grudnia 2014 r. – 172 akcje,</w:t>
            </w:r>
          </w:p>
          <w:p w:rsidR="00D06B90" w:rsidRPr="00A9265D" w:rsidRDefault="00D06B90" w:rsidP="00D06B90">
            <w:pPr>
              <w:pStyle w:val="Tekstpodstawowy"/>
              <w:tabs>
                <w:tab w:val="left" w:pos="4700"/>
              </w:tabs>
              <w:spacing w:after="0"/>
              <w:ind w:firstLine="0"/>
              <w:rPr>
                <w:rFonts w:ascii="Tahoma" w:hAnsi="Tahoma" w:cs="Tahoma"/>
              </w:rPr>
            </w:pPr>
            <w:r w:rsidRPr="00A9265D">
              <w:rPr>
                <w:rFonts w:ascii="Tahoma" w:hAnsi="Tahoma" w:cs="Tahoma"/>
              </w:rPr>
              <w:t>- w dniu 16 grudnia 2014 r. – 172 akcje,</w:t>
            </w:r>
          </w:p>
          <w:p w:rsidR="00D06B90" w:rsidRPr="00A9265D" w:rsidRDefault="00D06B90" w:rsidP="00D06B90">
            <w:pPr>
              <w:pStyle w:val="Tekstpodstawowy"/>
              <w:tabs>
                <w:tab w:val="left" w:pos="4700"/>
              </w:tabs>
              <w:spacing w:after="0"/>
              <w:ind w:firstLine="0"/>
              <w:rPr>
                <w:rFonts w:ascii="Tahoma" w:hAnsi="Tahoma" w:cs="Tahoma"/>
              </w:rPr>
            </w:pPr>
            <w:r w:rsidRPr="00A9265D">
              <w:rPr>
                <w:rFonts w:ascii="Tahoma" w:hAnsi="Tahoma" w:cs="Tahoma"/>
              </w:rPr>
              <w:t>- w dniu 17 grudnia 2014 r. – 18 akcji,</w:t>
            </w:r>
          </w:p>
          <w:p w:rsidR="00D06B90" w:rsidRPr="00A9265D" w:rsidRDefault="00D06B90" w:rsidP="00D06B90">
            <w:pPr>
              <w:pStyle w:val="Tekstpodstawowy"/>
              <w:tabs>
                <w:tab w:val="left" w:pos="4700"/>
              </w:tabs>
              <w:spacing w:after="0"/>
              <w:ind w:firstLine="0"/>
              <w:rPr>
                <w:rFonts w:ascii="Tahoma" w:hAnsi="Tahoma" w:cs="Tahoma"/>
              </w:rPr>
            </w:pPr>
            <w:r w:rsidRPr="00A9265D">
              <w:rPr>
                <w:rFonts w:ascii="Tahoma" w:hAnsi="Tahoma" w:cs="Tahoma"/>
              </w:rPr>
              <w:t>- w dniu 18 grudnia 2014 r. – 177 akcji,</w:t>
            </w:r>
          </w:p>
          <w:p w:rsidR="00D06B90" w:rsidRDefault="00D06B90" w:rsidP="00D06B90">
            <w:pPr>
              <w:pStyle w:val="Tekstpodstawowy"/>
              <w:tabs>
                <w:tab w:val="left" w:pos="4700"/>
              </w:tabs>
              <w:spacing w:after="0"/>
              <w:ind w:firstLine="0"/>
              <w:rPr>
                <w:rFonts w:ascii="Tahoma" w:hAnsi="Tahoma" w:cs="Tahoma"/>
              </w:rPr>
            </w:pPr>
            <w:r w:rsidRPr="00A9265D">
              <w:rPr>
                <w:rFonts w:ascii="Tahoma" w:hAnsi="Tahoma" w:cs="Tahoma"/>
              </w:rPr>
              <w:t>- w dniu 19 grudnia 2014 r. – 180 akcji.</w:t>
            </w:r>
          </w:p>
          <w:p w:rsidR="00D06B90" w:rsidRPr="00A9265D" w:rsidRDefault="00D06B90" w:rsidP="00D06B90">
            <w:pPr>
              <w:pStyle w:val="Tekstpodstawowy"/>
              <w:tabs>
                <w:tab w:val="left" w:pos="4700"/>
              </w:tabs>
              <w:spacing w:after="0"/>
              <w:ind w:firstLine="0"/>
              <w:rPr>
                <w:rFonts w:ascii="Tahoma" w:hAnsi="Tahoma" w:cs="Tahoma"/>
              </w:rPr>
            </w:pPr>
          </w:p>
          <w:p w:rsidR="00D06B90" w:rsidRPr="00A9265D" w:rsidRDefault="00D06B90" w:rsidP="00D06B90">
            <w:pPr>
              <w:pStyle w:val="Tekstpodstawowy"/>
              <w:tabs>
                <w:tab w:val="left" w:pos="4700"/>
              </w:tabs>
              <w:ind w:firstLine="0"/>
              <w:rPr>
                <w:rFonts w:ascii="Tahoma" w:hAnsi="Tahoma" w:cs="Tahoma"/>
              </w:rPr>
            </w:pPr>
            <w:r w:rsidRPr="00A9265D">
              <w:rPr>
                <w:rFonts w:ascii="Tahoma" w:hAnsi="Tahoma" w:cs="Tahoma"/>
              </w:rPr>
              <w:t>W związku z powyższym nabyciem DGA S.A. posiada aktualnie 57.006 akcji własnych, które stanowią 5,0435% w kapitale zakładowym i uprawniają do 57.006 głosów, co stanowi 5,0435% udział w ogólnej liczbie głosów.</w:t>
            </w:r>
          </w:p>
          <w:p w:rsidR="00D06B90" w:rsidRPr="00A9265D" w:rsidRDefault="00D06B90" w:rsidP="00D06B90">
            <w:pPr>
              <w:pStyle w:val="Tekstpodstawowy"/>
              <w:tabs>
                <w:tab w:val="left" w:pos="4700"/>
              </w:tabs>
              <w:ind w:firstLine="0"/>
              <w:rPr>
                <w:rFonts w:ascii="Tahoma" w:hAnsi="Tahoma" w:cs="Tahoma"/>
              </w:rPr>
            </w:pPr>
            <w:r w:rsidRPr="00A9265D">
              <w:rPr>
                <w:rFonts w:ascii="Tahoma" w:hAnsi="Tahoma" w:cs="Tahoma"/>
              </w:rPr>
              <w:t>Liczba</w:t>
            </w:r>
            <w:r>
              <w:rPr>
                <w:rFonts w:ascii="Tahoma" w:hAnsi="Tahoma" w:cs="Tahoma"/>
              </w:rPr>
              <w:t xml:space="preserve"> akcji Spółki posiadanych przez</w:t>
            </w:r>
            <w:r w:rsidRPr="00A9265D">
              <w:rPr>
                <w:rFonts w:ascii="Tahoma" w:hAnsi="Tahoma" w:cs="Tahoma"/>
              </w:rPr>
              <w:t xml:space="preserve"> DGA S.A. przed powyższą zmianą stanu posiadania wynosiła 56.287 akcji, które stanowiły 4,9799% w kapitale zakładowym i uprawniały do 56.287 głosów, co stanowiło 4,9799% udział w ogólnej liczbie głosów</w:t>
            </w:r>
          </w:p>
          <w:p w:rsidR="00D06B90" w:rsidRDefault="00D06B90" w:rsidP="00D06B9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DGA S.A. informuje, że podmioty zależne nie posiadają akcji DGA S.A., jak również nie istnieje umowa, której przedmiotem jest przekazanie uprawnienia do wykonywania prawa głosu z akcji spółki.</w:t>
            </w:r>
          </w:p>
          <w:p w:rsidR="00D06B90" w:rsidRDefault="00D06B90" w:rsidP="00D06B9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ahoma" w:hAnsi="Tahoma" w:cs="Tahoma"/>
                <w:sz w:val="20"/>
              </w:rPr>
            </w:pPr>
          </w:p>
          <w:p w:rsidR="00A30ABD" w:rsidRPr="0053552F" w:rsidRDefault="00D06B90" w:rsidP="00110C2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ahoma" w:hAnsi="Tahoma" w:cs="Tahoma"/>
                <w:sz w:val="20"/>
              </w:rPr>
            </w:pPr>
            <w:r w:rsidRPr="00A9265D">
              <w:rPr>
                <w:rFonts w:ascii="Tahoma" w:hAnsi="Tahoma" w:cs="Tahoma"/>
                <w:sz w:val="20"/>
              </w:rPr>
              <w:t>Ponadto DGA S.A. informuje, że w dalszym ciągu zamierza zwiększać udział w ogólnej liczbie głosów DGA S.A., co związane jest z realizacją „Programu skupu akcji własnych DGA S.A.” przyjętego w oparciu o uchwałę Zarządu DGA S.A. z dnia 28 listopada 2012 r., w oparciu o upoważnienie kompetencyjne wynikające z uchwały nr 5 i 6 Nadzwyczajnego Walnego Zgromadzenia DGA S.A. z dnia 7 grudnia 2011 r. „w sprawie upoważnienia Zarządu do nabywania akcji własnych Spółki” oraz uchwały Zarządu DGA S.A. z dnia 5 września 2014 r., w związku z uchwałą nr 24 Zwyczajnego Walnego Zgromadzenia DGA S.A. z dnia 23 czerwca 2014 r. w sprawie zmiany uchwały nr 5 Nadzwyczajnego Walnego Zgromadzenia DGA S.A. z dnia 7 grudnia 2011 r.</w:t>
            </w: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D06B9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 w:rsidR="00D06B90">
              <w:rPr>
                <w:rFonts w:ascii="Tahoma" w:hAnsi="Tahoma" w:cs="Tahoma"/>
                <w:sz w:val="20"/>
              </w:rPr>
              <w:t xml:space="preserve">70 </w:t>
            </w:r>
            <w:proofErr w:type="spellStart"/>
            <w:r w:rsidR="00D06B90">
              <w:rPr>
                <w:rFonts w:ascii="Tahoma" w:hAnsi="Tahoma" w:cs="Tahoma"/>
                <w:sz w:val="20"/>
              </w:rPr>
              <w:t>pkt</w:t>
            </w:r>
            <w:proofErr w:type="spellEnd"/>
            <w:r w:rsidR="00D06B90">
              <w:rPr>
                <w:rFonts w:ascii="Tahoma" w:hAnsi="Tahoma" w:cs="Tahoma"/>
                <w:sz w:val="20"/>
              </w:rPr>
              <w:t xml:space="preserve"> 1</w:t>
            </w:r>
            <w:r>
              <w:rPr>
                <w:rFonts w:ascii="Tahoma" w:hAnsi="Tahoma" w:cs="Tahoma"/>
                <w:sz w:val="20"/>
              </w:rPr>
              <w:t xml:space="preserve">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C2F" w:rsidRDefault="00110C2F">
      <w:r>
        <w:separator/>
      </w:r>
    </w:p>
  </w:endnote>
  <w:endnote w:type="continuationSeparator" w:id="0">
    <w:p w:rsidR="00110C2F" w:rsidRDefault="00110C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C2F" w:rsidRDefault="00110C2F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91137" type="#_x0000_t32" style="position:absolute;left:0;text-align:left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C2F" w:rsidRPr="00C64F4A" w:rsidRDefault="00110C2F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10C2F" w:rsidRPr="00F96658" w:rsidRDefault="00110C2F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C2F" w:rsidRDefault="00110C2F">
      <w:r>
        <w:separator/>
      </w:r>
    </w:p>
  </w:footnote>
  <w:footnote w:type="continuationSeparator" w:id="0">
    <w:p w:rsidR="00110C2F" w:rsidRDefault="00110C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C2F" w:rsidRPr="00F96658" w:rsidRDefault="00110C2F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91138"/>
    <o:shapelayout v:ext="edit">
      <o:idmap v:ext="edit" data="89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2774C"/>
    <w:rsid w:val="00044E15"/>
    <w:rsid w:val="00051F57"/>
    <w:rsid w:val="00083B68"/>
    <w:rsid w:val="000972E1"/>
    <w:rsid w:val="000A3894"/>
    <w:rsid w:val="000A6A8F"/>
    <w:rsid w:val="000B202C"/>
    <w:rsid w:val="000B21A2"/>
    <w:rsid w:val="000B7EA0"/>
    <w:rsid w:val="000C14F5"/>
    <w:rsid w:val="000C451B"/>
    <w:rsid w:val="000D20AC"/>
    <w:rsid w:val="000E135A"/>
    <w:rsid w:val="000E1B25"/>
    <w:rsid w:val="000F1307"/>
    <w:rsid w:val="00110C2F"/>
    <w:rsid w:val="0013249D"/>
    <w:rsid w:val="00132F22"/>
    <w:rsid w:val="00136898"/>
    <w:rsid w:val="00136B0C"/>
    <w:rsid w:val="00152C87"/>
    <w:rsid w:val="001614BF"/>
    <w:rsid w:val="00184433"/>
    <w:rsid w:val="001849EF"/>
    <w:rsid w:val="00193D4F"/>
    <w:rsid w:val="001A2E9F"/>
    <w:rsid w:val="001D4120"/>
    <w:rsid w:val="001D5C4A"/>
    <w:rsid w:val="001E2EF3"/>
    <w:rsid w:val="001F01CC"/>
    <w:rsid w:val="001F0F7F"/>
    <w:rsid w:val="00236C4E"/>
    <w:rsid w:val="002436FA"/>
    <w:rsid w:val="00256799"/>
    <w:rsid w:val="0026350A"/>
    <w:rsid w:val="00271F64"/>
    <w:rsid w:val="00271F89"/>
    <w:rsid w:val="00286A85"/>
    <w:rsid w:val="002905B3"/>
    <w:rsid w:val="00296957"/>
    <w:rsid w:val="002C3C65"/>
    <w:rsid w:val="002E246D"/>
    <w:rsid w:val="002E3279"/>
    <w:rsid w:val="002E3B72"/>
    <w:rsid w:val="00305B01"/>
    <w:rsid w:val="00314CAB"/>
    <w:rsid w:val="00315CD2"/>
    <w:rsid w:val="00316F35"/>
    <w:rsid w:val="00325A9D"/>
    <w:rsid w:val="003363A5"/>
    <w:rsid w:val="00344E1B"/>
    <w:rsid w:val="00347B88"/>
    <w:rsid w:val="0035052B"/>
    <w:rsid w:val="003659F5"/>
    <w:rsid w:val="00377AAB"/>
    <w:rsid w:val="00396ECC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62A2D"/>
    <w:rsid w:val="00474272"/>
    <w:rsid w:val="004748E6"/>
    <w:rsid w:val="00484E30"/>
    <w:rsid w:val="004930CA"/>
    <w:rsid w:val="004B4B8E"/>
    <w:rsid w:val="004B5A71"/>
    <w:rsid w:val="004C0763"/>
    <w:rsid w:val="004C47BF"/>
    <w:rsid w:val="004F2E77"/>
    <w:rsid w:val="00502E50"/>
    <w:rsid w:val="00516753"/>
    <w:rsid w:val="00516B07"/>
    <w:rsid w:val="005355AA"/>
    <w:rsid w:val="0054662D"/>
    <w:rsid w:val="005936D2"/>
    <w:rsid w:val="005B344C"/>
    <w:rsid w:val="005C2712"/>
    <w:rsid w:val="005C3731"/>
    <w:rsid w:val="005C4DE2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A0AFE"/>
    <w:rsid w:val="006B4F14"/>
    <w:rsid w:val="006B5FBB"/>
    <w:rsid w:val="006F310D"/>
    <w:rsid w:val="007140B9"/>
    <w:rsid w:val="007162E5"/>
    <w:rsid w:val="00721A8C"/>
    <w:rsid w:val="00726B41"/>
    <w:rsid w:val="00734D18"/>
    <w:rsid w:val="00735FB3"/>
    <w:rsid w:val="00736FB2"/>
    <w:rsid w:val="00751AB1"/>
    <w:rsid w:val="00755D20"/>
    <w:rsid w:val="007613D5"/>
    <w:rsid w:val="007700F9"/>
    <w:rsid w:val="007720B4"/>
    <w:rsid w:val="007B2C02"/>
    <w:rsid w:val="007C5AC2"/>
    <w:rsid w:val="007C5CFE"/>
    <w:rsid w:val="007D05D0"/>
    <w:rsid w:val="007F2B64"/>
    <w:rsid w:val="007F6146"/>
    <w:rsid w:val="007F76C7"/>
    <w:rsid w:val="00810966"/>
    <w:rsid w:val="00813B4D"/>
    <w:rsid w:val="00815A84"/>
    <w:rsid w:val="00876DA3"/>
    <w:rsid w:val="00877B54"/>
    <w:rsid w:val="008941D1"/>
    <w:rsid w:val="008A6208"/>
    <w:rsid w:val="008B5665"/>
    <w:rsid w:val="008C4BA4"/>
    <w:rsid w:val="008D0C25"/>
    <w:rsid w:val="008D1A31"/>
    <w:rsid w:val="008D627C"/>
    <w:rsid w:val="008E1887"/>
    <w:rsid w:val="008E3AE7"/>
    <w:rsid w:val="008E6647"/>
    <w:rsid w:val="008E7260"/>
    <w:rsid w:val="00917AE0"/>
    <w:rsid w:val="0092342C"/>
    <w:rsid w:val="00931A9F"/>
    <w:rsid w:val="0093778C"/>
    <w:rsid w:val="0094701D"/>
    <w:rsid w:val="00954AEA"/>
    <w:rsid w:val="00960AD6"/>
    <w:rsid w:val="009638F7"/>
    <w:rsid w:val="009906DA"/>
    <w:rsid w:val="0099353F"/>
    <w:rsid w:val="00993E76"/>
    <w:rsid w:val="00995336"/>
    <w:rsid w:val="009B4409"/>
    <w:rsid w:val="009B617E"/>
    <w:rsid w:val="009B77B1"/>
    <w:rsid w:val="009C15C6"/>
    <w:rsid w:val="009C59B1"/>
    <w:rsid w:val="009C5CE3"/>
    <w:rsid w:val="009D09CE"/>
    <w:rsid w:val="009D4B50"/>
    <w:rsid w:val="009F14F1"/>
    <w:rsid w:val="00A079CA"/>
    <w:rsid w:val="00A14A0C"/>
    <w:rsid w:val="00A15879"/>
    <w:rsid w:val="00A30ABD"/>
    <w:rsid w:val="00A4119F"/>
    <w:rsid w:val="00A535FF"/>
    <w:rsid w:val="00A667B0"/>
    <w:rsid w:val="00A6694E"/>
    <w:rsid w:val="00A75EA2"/>
    <w:rsid w:val="00A81085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C30A2"/>
    <w:rsid w:val="00BF1F7F"/>
    <w:rsid w:val="00BF2103"/>
    <w:rsid w:val="00BF2427"/>
    <w:rsid w:val="00BF6409"/>
    <w:rsid w:val="00BF78DA"/>
    <w:rsid w:val="00C047FB"/>
    <w:rsid w:val="00C134A1"/>
    <w:rsid w:val="00C23686"/>
    <w:rsid w:val="00C27BE9"/>
    <w:rsid w:val="00C30F0D"/>
    <w:rsid w:val="00C456C6"/>
    <w:rsid w:val="00C464D2"/>
    <w:rsid w:val="00C51F01"/>
    <w:rsid w:val="00C64F4A"/>
    <w:rsid w:val="00C92427"/>
    <w:rsid w:val="00CB0661"/>
    <w:rsid w:val="00CB3B54"/>
    <w:rsid w:val="00CD52F6"/>
    <w:rsid w:val="00CE6E7F"/>
    <w:rsid w:val="00D010A3"/>
    <w:rsid w:val="00D06B90"/>
    <w:rsid w:val="00D27627"/>
    <w:rsid w:val="00D30065"/>
    <w:rsid w:val="00D30083"/>
    <w:rsid w:val="00D41ED7"/>
    <w:rsid w:val="00D54BBA"/>
    <w:rsid w:val="00D610FE"/>
    <w:rsid w:val="00D72CEE"/>
    <w:rsid w:val="00D9553C"/>
    <w:rsid w:val="00D96D67"/>
    <w:rsid w:val="00DB0DF4"/>
    <w:rsid w:val="00DB5BA8"/>
    <w:rsid w:val="00DC382E"/>
    <w:rsid w:val="00DE2F1B"/>
    <w:rsid w:val="00DE4C60"/>
    <w:rsid w:val="00DF24D0"/>
    <w:rsid w:val="00DF525B"/>
    <w:rsid w:val="00DF6E3B"/>
    <w:rsid w:val="00E033F8"/>
    <w:rsid w:val="00E102BA"/>
    <w:rsid w:val="00E436CD"/>
    <w:rsid w:val="00E55A41"/>
    <w:rsid w:val="00E7395A"/>
    <w:rsid w:val="00E75F8F"/>
    <w:rsid w:val="00E814E1"/>
    <w:rsid w:val="00E83100"/>
    <w:rsid w:val="00E84EFF"/>
    <w:rsid w:val="00E90AE9"/>
    <w:rsid w:val="00EA2FDE"/>
    <w:rsid w:val="00EC18EB"/>
    <w:rsid w:val="00EE3C7F"/>
    <w:rsid w:val="00EF0DA9"/>
    <w:rsid w:val="00EF7561"/>
    <w:rsid w:val="00F11931"/>
    <w:rsid w:val="00F205F8"/>
    <w:rsid w:val="00F22F9A"/>
    <w:rsid w:val="00F329D1"/>
    <w:rsid w:val="00F42642"/>
    <w:rsid w:val="00F431DF"/>
    <w:rsid w:val="00F4625D"/>
    <w:rsid w:val="00F47424"/>
    <w:rsid w:val="00F50460"/>
    <w:rsid w:val="00F67D39"/>
    <w:rsid w:val="00F80B6B"/>
    <w:rsid w:val="00F833B8"/>
    <w:rsid w:val="00F96658"/>
    <w:rsid w:val="00FA0CC3"/>
    <w:rsid w:val="00FA6596"/>
    <w:rsid w:val="00FA6C42"/>
    <w:rsid w:val="00FB51E9"/>
    <w:rsid w:val="00FC1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D06B90"/>
    <w:pPr>
      <w:spacing w:after="240" w:line="240" w:lineRule="atLeast"/>
      <w:ind w:firstLine="360"/>
      <w:jc w:val="both"/>
    </w:pPr>
    <w:rPr>
      <w:rFonts w:ascii="Garamond" w:hAnsi="Garamond"/>
      <w:kern w:val="18"/>
      <w:sz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D06B90"/>
    <w:rPr>
      <w:rFonts w:ascii="Garamond" w:hAnsi="Garamond"/>
      <w:kern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5B3E9-672C-4D13-9C2E-3677DACA6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10</TotalTime>
  <Pages>2</Pages>
  <Words>429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4</cp:revision>
  <cp:lastPrinted>2014-04-28T10:05:00Z</cp:lastPrinted>
  <dcterms:created xsi:type="dcterms:W3CDTF">2014-12-22T09:59:00Z</dcterms:created>
  <dcterms:modified xsi:type="dcterms:W3CDTF">2014-12-22T10:09:00Z</dcterms:modified>
</cp:coreProperties>
</file>