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A62" w:rsidRPr="00383573" w:rsidRDefault="00BA3A62" w:rsidP="00BA3A62">
      <w:pPr>
        <w:autoSpaceDE w:val="0"/>
        <w:autoSpaceDN w:val="0"/>
        <w:adjustRightInd w:val="0"/>
        <w:jc w:val="center"/>
        <w:rPr>
          <w:b/>
          <w:bCs/>
          <w:sz w:val="40"/>
          <w:szCs w:val="40"/>
        </w:rPr>
      </w:pPr>
      <w:r w:rsidRPr="00383573">
        <w:rPr>
          <w:b/>
          <w:bCs/>
          <w:sz w:val="40"/>
          <w:szCs w:val="40"/>
        </w:rPr>
        <w:t>PROGRAM SKUPU AKCJI WŁASNYCH</w:t>
      </w:r>
    </w:p>
    <w:p w:rsidR="00BA3A62" w:rsidRPr="00383573" w:rsidRDefault="00BA3A62" w:rsidP="00BA3A62">
      <w:pPr>
        <w:autoSpaceDE w:val="0"/>
        <w:autoSpaceDN w:val="0"/>
        <w:adjustRightInd w:val="0"/>
        <w:jc w:val="center"/>
        <w:rPr>
          <w:b/>
          <w:bCs/>
          <w:sz w:val="18"/>
          <w:szCs w:val="18"/>
        </w:rPr>
      </w:pPr>
      <w:r w:rsidRPr="00383573">
        <w:rPr>
          <w:b/>
          <w:bCs/>
          <w:sz w:val="18"/>
          <w:szCs w:val="18"/>
        </w:rPr>
        <w:t>DGA S.A. Z SIEDZIB</w:t>
      </w:r>
      <w:r w:rsidRPr="00383573">
        <w:rPr>
          <w:rFonts w:ascii="TimesNewRoman,Bold" w:hAnsi="TimesNewRoman,Bold" w:cs="TimesNewRoman,Bold"/>
          <w:b/>
          <w:bCs/>
          <w:sz w:val="18"/>
          <w:szCs w:val="18"/>
        </w:rPr>
        <w:t xml:space="preserve">Ą </w:t>
      </w:r>
      <w:r w:rsidRPr="00383573">
        <w:rPr>
          <w:b/>
          <w:bCs/>
          <w:sz w:val="18"/>
          <w:szCs w:val="18"/>
        </w:rPr>
        <w:t>W POZNANIU</w:t>
      </w:r>
    </w:p>
    <w:p w:rsidR="00BA3A62" w:rsidRPr="00383573" w:rsidRDefault="00BA3A62" w:rsidP="00BA3A62">
      <w:pPr>
        <w:autoSpaceDE w:val="0"/>
        <w:autoSpaceDN w:val="0"/>
        <w:adjustRightInd w:val="0"/>
        <w:jc w:val="center"/>
        <w:rPr>
          <w:b/>
          <w:bCs/>
          <w:szCs w:val="28"/>
        </w:rPr>
      </w:pPr>
    </w:p>
    <w:p w:rsidR="00BA3A62" w:rsidRPr="00383573" w:rsidRDefault="00BA3A62" w:rsidP="00BA3A62">
      <w:pPr>
        <w:autoSpaceDE w:val="0"/>
        <w:autoSpaceDN w:val="0"/>
        <w:adjustRightInd w:val="0"/>
        <w:jc w:val="center"/>
        <w:rPr>
          <w:b/>
          <w:bCs/>
          <w:szCs w:val="28"/>
        </w:rPr>
      </w:pPr>
      <w:r w:rsidRPr="00383573">
        <w:rPr>
          <w:b/>
          <w:bCs/>
          <w:szCs w:val="28"/>
        </w:rPr>
        <w:t>Poznań, dnia 5 września 2014 r.</w:t>
      </w:r>
    </w:p>
    <w:p w:rsidR="00BA3A62" w:rsidRPr="00383573" w:rsidRDefault="00BA3A62" w:rsidP="00BA3A62">
      <w:pPr>
        <w:autoSpaceDE w:val="0"/>
        <w:autoSpaceDN w:val="0"/>
        <w:adjustRightInd w:val="0"/>
        <w:rPr>
          <w:szCs w:val="28"/>
        </w:rPr>
      </w:pPr>
    </w:p>
    <w:p w:rsidR="00BA3A62" w:rsidRPr="00383573" w:rsidRDefault="00BA3A62" w:rsidP="00BA3A62">
      <w:pPr>
        <w:autoSpaceDE w:val="0"/>
        <w:autoSpaceDN w:val="0"/>
        <w:adjustRightInd w:val="0"/>
        <w:jc w:val="center"/>
        <w:rPr>
          <w:rFonts w:ascii="Tahoma,Bold" w:hAnsi="Tahoma,Bold" w:cs="Tahoma,Bold"/>
          <w:b/>
          <w:bCs/>
          <w:sz w:val="20"/>
        </w:rPr>
      </w:pPr>
      <w:r w:rsidRPr="00383573">
        <w:rPr>
          <w:rFonts w:ascii="Tahoma,Bold" w:hAnsi="Tahoma,Bold" w:cs="Tahoma,Bold"/>
          <w:b/>
          <w:bCs/>
          <w:sz w:val="20"/>
        </w:rPr>
        <w:t>§ 1. [PODSTAWA PRAWNA]</w:t>
      </w:r>
    </w:p>
    <w:p w:rsidR="00BA3A62" w:rsidRPr="00383573" w:rsidRDefault="00BA3A62" w:rsidP="00BA3A62">
      <w:pPr>
        <w:autoSpaceDE w:val="0"/>
        <w:autoSpaceDN w:val="0"/>
        <w:adjustRightInd w:val="0"/>
        <w:jc w:val="center"/>
        <w:rPr>
          <w:rFonts w:ascii="Tahoma,Bold" w:hAnsi="Tahoma,Bold" w:cs="Tahoma,Bold"/>
          <w:b/>
          <w:bCs/>
          <w:sz w:val="20"/>
        </w:rPr>
      </w:pPr>
    </w:p>
    <w:p w:rsidR="00BA3A62" w:rsidRPr="00383573" w:rsidRDefault="00BA3A62" w:rsidP="00BA3A62">
      <w:pPr>
        <w:pStyle w:val="Akapitzlist"/>
        <w:numPr>
          <w:ilvl w:val="0"/>
          <w:numId w:val="3"/>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Program skupu akcji własnych („Program”) DGA S.A., przyjęty został w oparciu o uchwałę Zarządu DGA S.A. z dnia 28 listopada 2012 r., w oparciu o upoważnienie kompetencyjne wynikające z uchwały nr 5 i 6 Nadzwyczajnego Walnego Zgromadzenia DGA S.A. („NWZ DGA S.A.”) z dnia 7 grudnia 2011 r. „w sprawie upoważnienia Zarządu do nabywania akcji własnych Spółki”. Następnie uchwałą Zarządu DGA S.A. z dnia 5 września 2014 r., w związku z uchwałą nr 24 Zwyczajnego Walnego Zgromadzenia DGA S.A. („ZWZ DGA S.A.”) z dnia 23 czerwca 2014 r. w sprawie zmiany uchwały nr 5 Nadzwyczajnego Walnego Zgromadzenia DGA S.A. z dnia 7 grudnia 2011 r., zaktualizowano „Program skupu akcji własnych”.</w:t>
      </w:r>
    </w:p>
    <w:p w:rsidR="00BA3A62" w:rsidRPr="00383573" w:rsidRDefault="00BA3A62" w:rsidP="00BA3A62">
      <w:pPr>
        <w:pStyle w:val="Akapitzlist"/>
        <w:autoSpaceDE w:val="0"/>
        <w:autoSpaceDN w:val="0"/>
        <w:adjustRightInd w:val="0"/>
        <w:spacing w:after="0" w:line="240" w:lineRule="auto"/>
        <w:rPr>
          <w:rFonts w:ascii="Tahoma" w:hAnsi="Tahoma" w:cs="Tahoma"/>
          <w:sz w:val="20"/>
          <w:szCs w:val="20"/>
        </w:rPr>
      </w:pPr>
    </w:p>
    <w:p w:rsidR="00BA3A62" w:rsidRPr="00383573" w:rsidRDefault="00BA3A62" w:rsidP="00BA3A62">
      <w:pPr>
        <w:pStyle w:val="Akapitzlist"/>
        <w:numPr>
          <w:ilvl w:val="0"/>
          <w:numId w:val="3"/>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Program dotyczy akcji DGA S.A. notowanych na rynku podstawowym Giełdy Papierów Wartościowych S.A. w Warszawie ( „GPW S.A.”).</w:t>
      </w:r>
    </w:p>
    <w:p w:rsidR="00BA3A62" w:rsidRPr="00383573" w:rsidRDefault="00BA3A62" w:rsidP="00BA3A62">
      <w:pPr>
        <w:pStyle w:val="Akapitzlist"/>
        <w:autoSpaceDE w:val="0"/>
        <w:autoSpaceDN w:val="0"/>
        <w:adjustRightInd w:val="0"/>
        <w:spacing w:after="0" w:line="240" w:lineRule="auto"/>
        <w:jc w:val="both"/>
        <w:rPr>
          <w:rFonts w:ascii="Tahoma" w:hAnsi="Tahoma" w:cs="Tahoma"/>
          <w:sz w:val="20"/>
          <w:szCs w:val="20"/>
        </w:rPr>
      </w:pPr>
    </w:p>
    <w:p w:rsidR="00BA3A62" w:rsidRPr="00383573" w:rsidRDefault="00BA3A62" w:rsidP="00BA3A62">
      <w:pPr>
        <w:pStyle w:val="Akapitzlist"/>
        <w:numPr>
          <w:ilvl w:val="0"/>
          <w:numId w:val="3"/>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Podstawą prawną do podjęcia uchwały przez Zarząd DGA S.A. oraz NWZ DGA S.A i ZWZ DGA S.A. i. jest art. 359 § 1 i art.362 § 1 pkt 5 i 8) Kodeksu spółek handlowych oraz § 8 ust. 1 Statutu DGA S.A.</w:t>
      </w:r>
    </w:p>
    <w:p w:rsidR="00BA3A62" w:rsidRPr="00383573" w:rsidRDefault="00BA3A62" w:rsidP="00BA3A62">
      <w:pPr>
        <w:pStyle w:val="Akapitzlist"/>
        <w:autoSpaceDE w:val="0"/>
        <w:autoSpaceDN w:val="0"/>
        <w:adjustRightInd w:val="0"/>
        <w:spacing w:after="0" w:line="240" w:lineRule="auto"/>
        <w:jc w:val="both"/>
        <w:rPr>
          <w:rFonts w:ascii="Tahoma" w:hAnsi="Tahoma" w:cs="Tahoma"/>
          <w:sz w:val="20"/>
          <w:szCs w:val="20"/>
        </w:rPr>
      </w:pPr>
    </w:p>
    <w:p w:rsidR="00BA3A62" w:rsidRPr="00383573" w:rsidRDefault="00BA3A62" w:rsidP="00BA3A62">
      <w:pPr>
        <w:pStyle w:val="Akapitzlist"/>
        <w:numPr>
          <w:ilvl w:val="0"/>
          <w:numId w:val="3"/>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Na mocy uchwały NWZ DGA S.A. i ZWZ DGA S.A., Zarząd DGA S.A. upoważniony został do nabywania akcji własnych przez DGA S.A. („Skup akcji własnych”) oraz do podjęcia wszelkich koniecznych czynności niezbędnych do nabycia akcji DGA S.A. Upoważnienie udzielone Zarządowi DGA S.A. dotyczy Skupu akcji własnych na następujących zasadach i warunkach:</w:t>
      </w:r>
    </w:p>
    <w:p w:rsidR="00BA3A62" w:rsidRPr="00383573" w:rsidRDefault="00BA3A62" w:rsidP="00BA3A62">
      <w:pPr>
        <w:autoSpaceDE w:val="0"/>
        <w:autoSpaceDN w:val="0"/>
        <w:adjustRightInd w:val="0"/>
        <w:jc w:val="both"/>
        <w:rPr>
          <w:rFonts w:ascii="Tahoma,Bold" w:hAnsi="Tahoma,Bold" w:cs="Tahoma,Bold"/>
          <w:b/>
          <w:bCs/>
          <w:sz w:val="16"/>
          <w:szCs w:val="16"/>
        </w:rPr>
      </w:pPr>
    </w:p>
    <w:p w:rsidR="00BA3A62" w:rsidRPr="00383573" w:rsidRDefault="00BA3A62" w:rsidP="00BA3A62">
      <w:pPr>
        <w:pStyle w:val="Akapitzlist"/>
        <w:numPr>
          <w:ilvl w:val="0"/>
          <w:numId w:val="4"/>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Łączna wartość nominalna nabywanych akcji nie przekroczy 20% (dwadzieścia procent) wartości nominalnej kapitału zakładowego Spółki, co odpowiada liczbie 226.055 (dwieście dwadzieścia sześć tysięcy pięćdziesiąt pięć) akcji o wartości nominalnej 8 (osiem) złotych każda, uwzględniając również wartość nominalną pozostałych akcji własnych, które nie zostały zbyte.</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pStyle w:val="Akapitzlist"/>
        <w:numPr>
          <w:ilvl w:val="0"/>
          <w:numId w:val="4"/>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Łączna maksymalna wartość zapłaty za nabywane akcje będzie nie większa niż 9.042.230 (dziewięć milionów czterdzieści dwa tysiące dwieście trzydzieści złotych) zł, kwota ta obejmuje cenę zapłaty za nabywane akcje oraz koszty nabycia.</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pStyle w:val="Akapitzlist"/>
        <w:numPr>
          <w:ilvl w:val="0"/>
          <w:numId w:val="4"/>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Cena, za którą Spółka będzie nabywać własne akcje nie może być wartością wyższą spośród: ceny ostatniego niezależnego obrotu i najwyższej, bieżącej, niezależnej oferty w transakcjach zawieranych na sesjach giełdowych GPW, przy czym nie może być wyższa niż 40 (czterdzieści) złotych, oraz niższa niż 0,50 zł (pięćdziesiąt groszy).</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pStyle w:val="Akapitzlist"/>
        <w:numPr>
          <w:ilvl w:val="0"/>
          <w:numId w:val="4"/>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Skup akcji własnych będzie prowadzony nie dłużej jednak niż do chwili wyczerpania środków przeznaczonych na realizację Skupu akcji własnych i nie dłużej niż do dnia 7 grudnia 2016 roku.</w:t>
      </w:r>
    </w:p>
    <w:p w:rsidR="00BA3A62" w:rsidRPr="00383573" w:rsidRDefault="00BA3A62" w:rsidP="00BA3A62">
      <w:pPr>
        <w:pStyle w:val="Akapitzlist"/>
        <w:numPr>
          <w:ilvl w:val="0"/>
          <w:numId w:val="4"/>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lastRenderedPageBreak/>
        <w:t>Środki przeznaczone na realizację Skupu akcji własnych będą pochodzić ze środków własnych DGA S.A.</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pStyle w:val="Akapitzlist"/>
        <w:numPr>
          <w:ilvl w:val="0"/>
          <w:numId w:val="4"/>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Akcje własne Spółki mogą być nabywane za pośrednictwem domu maklerskiego w transakcjach giełdowych i pozagiełdowych, w tym w obrocie anonimowym jak i w transakcjach pakietowych.</w:t>
      </w:r>
    </w:p>
    <w:p w:rsidR="00BA3A62" w:rsidRPr="00383573" w:rsidRDefault="00BA3A62" w:rsidP="00BA3A62">
      <w:pPr>
        <w:pStyle w:val="Akapitzlist"/>
        <w:autoSpaceDE w:val="0"/>
        <w:autoSpaceDN w:val="0"/>
        <w:adjustRightInd w:val="0"/>
        <w:spacing w:after="0" w:line="240" w:lineRule="auto"/>
        <w:jc w:val="both"/>
        <w:rPr>
          <w:rFonts w:ascii="Tahoma" w:hAnsi="Tahoma" w:cs="Tahoma"/>
          <w:sz w:val="20"/>
          <w:szCs w:val="20"/>
        </w:rPr>
      </w:pPr>
    </w:p>
    <w:p w:rsidR="00BA3A62" w:rsidRPr="00383573" w:rsidRDefault="00BA3A62" w:rsidP="00BA3A62">
      <w:pPr>
        <w:pStyle w:val="Akapitzlist"/>
        <w:numPr>
          <w:ilvl w:val="0"/>
          <w:numId w:val="3"/>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Program podany zostanie do publicznej wiadomości zgodnie z art. 56 ustawy z dnia 29 lipca 2005 r. „o ofercie publicznej i warunkach wprowadzania instrumentów finansowych do zorganizowanego systemu obrotu oraz o spółkach publicznych”, przed rozpoczęciem realizacji Skupu akcji własnych.</w:t>
      </w:r>
    </w:p>
    <w:p w:rsidR="00BA3A62" w:rsidRPr="00383573" w:rsidRDefault="00BA3A62" w:rsidP="00BA3A62">
      <w:pPr>
        <w:pStyle w:val="Akapitzlist"/>
        <w:autoSpaceDE w:val="0"/>
        <w:autoSpaceDN w:val="0"/>
        <w:adjustRightInd w:val="0"/>
        <w:spacing w:after="0" w:line="240" w:lineRule="auto"/>
        <w:ind w:left="1416"/>
        <w:jc w:val="both"/>
        <w:rPr>
          <w:rFonts w:ascii="Tahoma" w:hAnsi="Tahoma" w:cs="Tahoma"/>
          <w:sz w:val="20"/>
          <w:szCs w:val="20"/>
        </w:rPr>
      </w:pPr>
    </w:p>
    <w:p w:rsidR="00BA3A62" w:rsidRPr="00383573" w:rsidRDefault="00BA3A62" w:rsidP="00BA3A62">
      <w:pPr>
        <w:autoSpaceDE w:val="0"/>
        <w:autoSpaceDN w:val="0"/>
        <w:adjustRightInd w:val="0"/>
        <w:jc w:val="center"/>
        <w:rPr>
          <w:rFonts w:ascii="Tahoma,Bold" w:hAnsi="Tahoma,Bold" w:cs="Tahoma,Bold"/>
          <w:b/>
          <w:bCs/>
          <w:sz w:val="20"/>
        </w:rPr>
      </w:pPr>
      <w:r w:rsidRPr="00383573">
        <w:rPr>
          <w:rFonts w:ascii="Tahoma,Bold" w:hAnsi="Tahoma,Bold" w:cs="Tahoma,Bold"/>
          <w:b/>
          <w:bCs/>
          <w:sz w:val="20"/>
        </w:rPr>
        <w:t>§ 2. [CEL PROGRAMU]</w:t>
      </w:r>
    </w:p>
    <w:p w:rsidR="00BA3A62" w:rsidRPr="00383573" w:rsidRDefault="00BA3A62" w:rsidP="00BA3A62">
      <w:pPr>
        <w:autoSpaceDE w:val="0"/>
        <w:autoSpaceDN w:val="0"/>
        <w:adjustRightInd w:val="0"/>
        <w:jc w:val="center"/>
        <w:rPr>
          <w:rFonts w:ascii="Tahoma,Bold" w:hAnsi="Tahoma,Bold" w:cs="Tahoma,Bold"/>
          <w:b/>
          <w:bCs/>
          <w:sz w:val="20"/>
        </w:rPr>
      </w:pPr>
    </w:p>
    <w:p w:rsidR="00BA3A62" w:rsidRPr="00383573" w:rsidRDefault="00BA3A62" w:rsidP="00BA3A62">
      <w:pPr>
        <w:autoSpaceDE w:val="0"/>
        <w:autoSpaceDN w:val="0"/>
        <w:adjustRightInd w:val="0"/>
        <w:jc w:val="both"/>
        <w:rPr>
          <w:rFonts w:ascii="Tahoma" w:hAnsi="Tahoma" w:cs="Tahoma"/>
          <w:sz w:val="20"/>
        </w:rPr>
      </w:pPr>
      <w:r w:rsidRPr="00383573">
        <w:rPr>
          <w:rFonts w:ascii="Tahoma" w:hAnsi="Tahoma" w:cs="Tahoma"/>
          <w:sz w:val="20"/>
        </w:rPr>
        <w:t>Skup akcji własnych uzasadniony jest aktualną sytuacją panującą na rynku kapitałowym. W opinii Zarządu DGA S.A. akcje DGA S.A. są objęte znacznym niedowartościowaniem. Obecny poziom wartości akcji DGA S.A. znacznie bowiem odbiega od ich wartości realnej. Realizacja Skupu akcji własnych przyczyni się do podwyższenia wartości rynkowej pozostałych akcji DGA S.A.</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autoSpaceDE w:val="0"/>
        <w:autoSpaceDN w:val="0"/>
        <w:adjustRightInd w:val="0"/>
        <w:jc w:val="both"/>
        <w:rPr>
          <w:rFonts w:ascii="Tahoma" w:hAnsi="Tahoma" w:cs="Tahoma"/>
          <w:sz w:val="20"/>
        </w:rPr>
      </w:pPr>
      <w:r w:rsidRPr="00383573">
        <w:rPr>
          <w:rFonts w:ascii="Tahoma" w:hAnsi="Tahoma" w:cs="Tahoma"/>
          <w:sz w:val="20"/>
        </w:rPr>
        <w:t>Ponadto Zarząd DGA S.A. uznał, iż realizacja Programu może być połączona z wykorzystaniem środków zgromadzonych na kapitale zapasowym DGA S.A., nie wypłaconych w ramach dywidendy z zysku wygenerowanego w latach poprzednich.</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autoSpaceDE w:val="0"/>
        <w:autoSpaceDN w:val="0"/>
        <w:adjustRightInd w:val="0"/>
        <w:jc w:val="both"/>
        <w:rPr>
          <w:rFonts w:ascii="Tahoma" w:hAnsi="Tahoma" w:cs="Tahoma"/>
          <w:sz w:val="20"/>
        </w:rPr>
      </w:pPr>
      <w:r w:rsidRPr="00383573">
        <w:rPr>
          <w:rFonts w:ascii="Tahoma" w:hAnsi="Tahoma" w:cs="Tahoma"/>
          <w:sz w:val="20"/>
        </w:rPr>
        <w:t>Zdaniem Zarządu DGA S.A. Skup akcji własnych wskazany w ramach opublikowanego Programu stwarza czytelną możliwość wycofania się inwestorów z inwestycji w postaci akcji DGA S.A.</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autoSpaceDE w:val="0"/>
        <w:autoSpaceDN w:val="0"/>
        <w:adjustRightInd w:val="0"/>
        <w:jc w:val="center"/>
        <w:rPr>
          <w:rFonts w:ascii="Tahoma,Bold" w:hAnsi="Tahoma,Bold" w:cs="Tahoma,Bold"/>
          <w:b/>
          <w:bCs/>
          <w:sz w:val="20"/>
        </w:rPr>
      </w:pPr>
      <w:r w:rsidRPr="00383573">
        <w:rPr>
          <w:rFonts w:ascii="Tahoma,Bold" w:hAnsi="Tahoma,Bold" w:cs="Tahoma,Bold"/>
          <w:b/>
          <w:bCs/>
          <w:sz w:val="20"/>
        </w:rPr>
        <w:t>§ 3. [SZCZEGÓŁOWE UWARUNKOWANIA PROGRAMU]</w:t>
      </w:r>
    </w:p>
    <w:p w:rsidR="00BA3A62" w:rsidRPr="00383573" w:rsidRDefault="00BA3A62" w:rsidP="00BA3A62">
      <w:pPr>
        <w:autoSpaceDE w:val="0"/>
        <w:autoSpaceDN w:val="0"/>
        <w:adjustRightInd w:val="0"/>
        <w:jc w:val="center"/>
        <w:rPr>
          <w:rFonts w:ascii="Tahoma,Bold" w:hAnsi="Tahoma,Bold" w:cs="Tahoma,Bold"/>
          <w:b/>
          <w:bCs/>
          <w:sz w:val="20"/>
        </w:rPr>
      </w:pPr>
    </w:p>
    <w:p w:rsidR="00BA3A62" w:rsidRPr="00383573" w:rsidRDefault="00BA3A62" w:rsidP="00BA3A62">
      <w:pPr>
        <w:pStyle w:val="Akapitzlist"/>
        <w:numPr>
          <w:ilvl w:val="0"/>
          <w:numId w:val="5"/>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Program zostanie zakończony najpóźniej w dniu 7 grudnia 2016 r.</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pStyle w:val="Akapitzlist"/>
        <w:numPr>
          <w:ilvl w:val="0"/>
          <w:numId w:val="5"/>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Realizacja Programu będzie pozostawać w zgodzie ze stosownymi regulacjami prawa polskiego oraz prawa Unii Europejskiej, a także zasadami ustalonymi w uchwałach nr 5-6 NWZ DGA S.A. z dnia 07 grudnia 2011 r. i uchwałą nr 24 ZWZ DGA S.A. z dnia 23 czerwca 2014 r.</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pStyle w:val="Akapitzlist"/>
        <w:numPr>
          <w:ilvl w:val="0"/>
          <w:numId w:val="5"/>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Programem objęte są akcje DGA S.A. notowane na rynku podstawowym GPW S.A.</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pStyle w:val="Akapitzlist"/>
        <w:numPr>
          <w:ilvl w:val="0"/>
          <w:numId w:val="5"/>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Akcje DGA S.A. nabywane będą za pośrednictwem Domu Maklerskiego BZ WBK S.A. z siedzibą w Poznaniu w obrocie anonimowym.</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pStyle w:val="Akapitzlist"/>
        <w:numPr>
          <w:ilvl w:val="0"/>
          <w:numId w:val="5"/>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Akcje DGA S.A. skupowane w ramach realizacji Programu mogą być nabywane w transakcjach pakietowych.</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pStyle w:val="Akapitzlist"/>
        <w:numPr>
          <w:ilvl w:val="0"/>
          <w:numId w:val="5"/>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Wysokość środków przeznaczonych na nabycie akcji DGA S.A. będzie nie większa niż 9.042.230 zł (dziewięć milionów czterdzieści dwa tysiące dwieście trzydzieści złotych), przy czym środki przeznaczone na nabycie akcji będą pochodzić ze środków własnych Spółki – specjalnie utworzonego kapitału rezerwowego pn. „Środki na nabycie akcji własnych”.</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pStyle w:val="Akapitzlist"/>
        <w:numPr>
          <w:ilvl w:val="0"/>
          <w:numId w:val="5"/>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Po zakończeniu procesu nabywania akcji własnych przez DGA S.A. Zarząd DGA S.A., w przypadku zaistnienia takiej konieczności, może zwołać Walne Zgromadzenie DGA S.A. w celu podjęcia uchwały o umorzeniu całości bądź części akcji własnych DGA S.A.</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pStyle w:val="Akapitzlist"/>
        <w:numPr>
          <w:ilvl w:val="0"/>
          <w:numId w:val="5"/>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Zarząd DGA S.A. kierując się interesem DGA S.A. może, po zasięgnięciu opinii Rady Nadzorczej DGA S.A.:</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pStyle w:val="Akapitzlist"/>
        <w:numPr>
          <w:ilvl w:val="0"/>
          <w:numId w:val="6"/>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zakończyć Skup akcji własnych przed upływem terminu tj. przed dniem 7 grudnia 2016 r. lub przed wyczerpaniem środków przeznaczonych na Skup akcji własnych,</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pStyle w:val="Akapitzlist"/>
        <w:numPr>
          <w:ilvl w:val="0"/>
          <w:numId w:val="6"/>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zrezygnować z przeprowadzenia Skupu akcji własnych w całości lub w części.</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pStyle w:val="Akapitzlist"/>
        <w:numPr>
          <w:ilvl w:val="0"/>
          <w:numId w:val="5"/>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lastRenderedPageBreak/>
        <w:t>W przypadku podjęcia decyzji, o których mowa jest w ust. 8 Zarząd DGA S.A. przekaże ją do informacji publicznej w sposób przewidziany dla opublikowania Programu.</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pStyle w:val="Akapitzlist"/>
        <w:numPr>
          <w:ilvl w:val="0"/>
          <w:numId w:val="5"/>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Cena, za którą DGA S.A. będzie nabywać własne akcje nie może być wartością wyższą spośród ceny ostatniego niezależnego obrotu i najwyższej, bieżącej, niezależnej oferty w transakcjach zawieranych na sesjach giełdowych GPW S.A. przy czym nie może być wyższa od 40 (czterdzieści złotych) zł, a niższa niż 0,50 (pięćdziesiąt groszy) zł.</w:t>
      </w:r>
    </w:p>
    <w:p w:rsidR="00BA3A62" w:rsidRPr="00383573" w:rsidRDefault="00BA3A62" w:rsidP="00BA3A62">
      <w:pPr>
        <w:pStyle w:val="Akapitzlist"/>
        <w:numPr>
          <w:ilvl w:val="0"/>
          <w:numId w:val="5"/>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Z wyłączeniem akcji nabywanych w pakietach, DGA S.A. dziennie będzie mogła nabyć nie więcej niż 25 % (słownie: dwadzieścia pięć procent) odpowiedniej, średniej, dziennej wielkości obrotów akcjami na GPW S.A. w ciągu 20 dni poprzedzających każdy dzień nabycia. W przypadku wyjątkowo niskiej płynności DGA S.A. może przekroczyć granicę 25% na zasadach określonych art. 5 Rozporządzenia Komisji nr 2273/2003.</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pStyle w:val="Akapitzlist"/>
        <w:numPr>
          <w:ilvl w:val="0"/>
          <w:numId w:val="5"/>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Zarząd DGA S.A. poda do publicznej wiadomości:</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pStyle w:val="Akapitzlist"/>
        <w:numPr>
          <w:ilvl w:val="0"/>
          <w:numId w:val="7"/>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informacje o: podstawie prawnej nabycia akcji, liczbie nabytych akcji, celu nabycia akcji, średniej jednostkowej cenię nabycia akcji, wartości nominalnej akcji i ich udziału w kapitale zakładowym DGA S.A. oraz liczbie głosów na walnym zgromadzeniu, odpowiadających nabytym lub zbytym akcjom, łącznej liczbie posiadanych akcji wraz z określeniem liczby głosów na walnym zgromadzeniu odpowiadających posiadanym akcjom;</w:t>
      </w:r>
    </w:p>
    <w:p w:rsidR="00BA3A62" w:rsidRPr="00383573" w:rsidRDefault="00BA3A62" w:rsidP="00BA3A62">
      <w:pPr>
        <w:pStyle w:val="Akapitzlist"/>
        <w:autoSpaceDE w:val="0"/>
        <w:autoSpaceDN w:val="0"/>
        <w:adjustRightInd w:val="0"/>
        <w:spacing w:after="0" w:line="240" w:lineRule="auto"/>
        <w:jc w:val="both"/>
        <w:rPr>
          <w:rFonts w:ascii="Tahoma" w:hAnsi="Tahoma" w:cs="Tahoma"/>
          <w:sz w:val="20"/>
          <w:szCs w:val="20"/>
        </w:rPr>
      </w:pPr>
    </w:p>
    <w:p w:rsidR="00BA3A62" w:rsidRPr="00383573" w:rsidRDefault="00BA3A62" w:rsidP="00BA3A62">
      <w:pPr>
        <w:autoSpaceDE w:val="0"/>
        <w:autoSpaceDN w:val="0"/>
        <w:adjustRightInd w:val="0"/>
        <w:ind w:left="709"/>
        <w:jc w:val="both"/>
        <w:rPr>
          <w:rFonts w:ascii="Tahoma" w:hAnsi="Tahoma" w:cs="Tahoma"/>
          <w:sz w:val="20"/>
        </w:rPr>
      </w:pPr>
      <w:r w:rsidRPr="00383573">
        <w:rPr>
          <w:rFonts w:ascii="Tahoma" w:hAnsi="Tahoma" w:cs="Tahoma"/>
          <w:sz w:val="20"/>
        </w:rPr>
        <w:t>Każdorazowo informacje te zostaną upublicznione najpóźniej w drugim dniu sesji na rynku giełdowym przypadającym po tygodniowym okresie, w którym dokonano zakupu akcji własnych. Oznacza to, iż raporty o zakupie akcji własnych obejmować będą tygodniowe okresy rozliczeniowe.</w:t>
      </w:r>
    </w:p>
    <w:p w:rsidR="00BA3A62" w:rsidRPr="00383573" w:rsidRDefault="00BA3A62" w:rsidP="00BA3A62">
      <w:pPr>
        <w:autoSpaceDE w:val="0"/>
        <w:autoSpaceDN w:val="0"/>
        <w:adjustRightInd w:val="0"/>
        <w:ind w:left="709"/>
        <w:jc w:val="both"/>
        <w:rPr>
          <w:rFonts w:ascii="Tahoma" w:hAnsi="Tahoma" w:cs="Tahoma"/>
          <w:sz w:val="20"/>
        </w:rPr>
      </w:pPr>
    </w:p>
    <w:p w:rsidR="00BA3A62" w:rsidRPr="00383573" w:rsidRDefault="00BA3A62" w:rsidP="00BA3A62">
      <w:pPr>
        <w:autoSpaceDE w:val="0"/>
        <w:autoSpaceDN w:val="0"/>
        <w:adjustRightInd w:val="0"/>
        <w:ind w:left="709"/>
        <w:jc w:val="both"/>
        <w:rPr>
          <w:rFonts w:ascii="Tahoma" w:hAnsi="Tahoma" w:cs="Tahoma"/>
          <w:sz w:val="20"/>
        </w:rPr>
      </w:pPr>
      <w:r w:rsidRPr="00383573">
        <w:rPr>
          <w:rFonts w:ascii="Tahoma" w:hAnsi="Tahoma" w:cs="Tahoma"/>
          <w:sz w:val="20"/>
        </w:rPr>
        <w:t>Zarząd DGA S.A. zwolniony będzie z obowiązku upublicznia informacji o zakupie akcji własnych w przypadku gdy nie nabędzie żadnych akcji w danym tygodniowym okresie rozliczeniowym.</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autoSpaceDE w:val="0"/>
        <w:autoSpaceDN w:val="0"/>
        <w:adjustRightInd w:val="0"/>
        <w:ind w:left="709"/>
        <w:jc w:val="both"/>
        <w:rPr>
          <w:rFonts w:ascii="Tahoma" w:hAnsi="Tahoma" w:cs="Tahoma"/>
          <w:sz w:val="20"/>
        </w:rPr>
      </w:pPr>
      <w:r w:rsidRPr="00383573">
        <w:rPr>
          <w:rFonts w:ascii="Tahoma" w:hAnsi="Tahoma" w:cs="Tahoma"/>
          <w:sz w:val="20"/>
        </w:rPr>
        <w:t>Każdorazowo informacja ta upubliczniona zostanie w oparciu o raport przekazany DGA S.A. przez dom maklerski skupujący akcje DGA S.A. we własnym imieniu lecz na rzecz DGA S.A.</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pStyle w:val="Akapitzlist"/>
        <w:numPr>
          <w:ilvl w:val="0"/>
          <w:numId w:val="7"/>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po zakończeniu realizacji Programu – zbiorcze, szczegółowe sprawozdanie z jego realizacji.</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pStyle w:val="Akapitzlist"/>
        <w:numPr>
          <w:ilvl w:val="0"/>
          <w:numId w:val="5"/>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Po zakończeniu Skupu akcji własnych, Zarząd DGA S.A. może zwołać niezwłocznie, nie później jednak niż w ciągu 90 (słownie: dziewięćdziesięciu) dni od tego terminu, Walne Zgromadzenie DGA S.A., celem jednoczesnego podjęcia stosownych uchwał o umorzeniu akcji.</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pStyle w:val="Akapitzlist"/>
        <w:numPr>
          <w:ilvl w:val="0"/>
          <w:numId w:val="5"/>
        </w:numPr>
        <w:autoSpaceDE w:val="0"/>
        <w:autoSpaceDN w:val="0"/>
        <w:adjustRightInd w:val="0"/>
        <w:spacing w:after="0" w:line="240" w:lineRule="auto"/>
        <w:jc w:val="both"/>
        <w:rPr>
          <w:rFonts w:ascii="Tahoma" w:hAnsi="Tahoma" w:cs="Tahoma"/>
          <w:sz w:val="20"/>
          <w:szCs w:val="20"/>
        </w:rPr>
      </w:pPr>
      <w:r w:rsidRPr="00383573">
        <w:rPr>
          <w:rFonts w:ascii="Tahoma" w:hAnsi="Tahoma" w:cs="Tahoma"/>
          <w:sz w:val="20"/>
          <w:szCs w:val="20"/>
        </w:rPr>
        <w:t xml:space="preserve">Zarząd </w:t>
      </w:r>
      <w:r>
        <w:rPr>
          <w:rFonts w:ascii="Tahoma" w:hAnsi="Tahoma" w:cs="Tahoma"/>
          <w:sz w:val="20"/>
          <w:szCs w:val="20"/>
        </w:rPr>
        <w:t>podejmuje</w:t>
      </w:r>
      <w:r w:rsidRPr="00383573">
        <w:rPr>
          <w:rFonts w:ascii="Tahoma" w:hAnsi="Tahoma" w:cs="Tahoma"/>
          <w:sz w:val="20"/>
          <w:szCs w:val="20"/>
        </w:rPr>
        <w:t xml:space="preserve"> ostateczn</w:t>
      </w:r>
      <w:r>
        <w:rPr>
          <w:rFonts w:ascii="Tahoma" w:hAnsi="Tahoma" w:cs="Tahoma"/>
          <w:sz w:val="20"/>
          <w:szCs w:val="20"/>
        </w:rPr>
        <w:t>ą decyzję</w:t>
      </w:r>
      <w:r w:rsidRPr="00383573">
        <w:rPr>
          <w:rFonts w:ascii="Tahoma" w:hAnsi="Tahoma" w:cs="Tahoma"/>
          <w:sz w:val="20"/>
          <w:szCs w:val="20"/>
        </w:rPr>
        <w:t xml:space="preserve"> odnośnie przeznaczenia wykupionych akcji albo ich części do umorzenia, do dalszej odsprzedaży albo do uzupełnienia niedoborów scaleniowych.</w:t>
      </w: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autoSpaceDE w:val="0"/>
        <w:autoSpaceDN w:val="0"/>
        <w:adjustRightInd w:val="0"/>
        <w:jc w:val="both"/>
        <w:rPr>
          <w:rFonts w:ascii="Tahoma" w:hAnsi="Tahoma" w:cs="Tahoma"/>
          <w:sz w:val="20"/>
        </w:rPr>
      </w:pPr>
    </w:p>
    <w:p w:rsidR="00BA3A62" w:rsidRPr="00383573" w:rsidRDefault="00BA3A62" w:rsidP="00BA3A62">
      <w:pPr>
        <w:autoSpaceDE w:val="0"/>
        <w:autoSpaceDN w:val="0"/>
        <w:adjustRightInd w:val="0"/>
        <w:rPr>
          <w:rFonts w:ascii="Tahoma,Bold" w:hAnsi="Tahoma,Bold" w:cs="Tahoma,Bold"/>
          <w:b/>
          <w:bCs/>
          <w:sz w:val="20"/>
        </w:rPr>
      </w:pPr>
      <w:r w:rsidRPr="00383573">
        <w:rPr>
          <w:rFonts w:ascii="Tahoma,Bold" w:hAnsi="Tahoma,Bold" w:cs="Tahoma,Bold"/>
          <w:b/>
          <w:bCs/>
          <w:sz w:val="20"/>
        </w:rPr>
        <w:t>Podpisy osób reprezentujących spółkę:</w:t>
      </w:r>
    </w:p>
    <w:p w:rsidR="00BA3A62" w:rsidRPr="00383573" w:rsidRDefault="00BA3A62" w:rsidP="00BA3A62">
      <w:pPr>
        <w:autoSpaceDE w:val="0"/>
        <w:autoSpaceDN w:val="0"/>
        <w:adjustRightInd w:val="0"/>
        <w:rPr>
          <w:rFonts w:ascii="Tahoma,Bold" w:hAnsi="Tahoma,Bold" w:cs="Tahoma,Bold"/>
          <w:b/>
          <w:bCs/>
          <w:sz w:val="20"/>
        </w:rPr>
      </w:pPr>
    </w:p>
    <w:p w:rsidR="00BA3A62" w:rsidRPr="00383573" w:rsidRDefault="00BA3A62" w:rsidP="00BA3A62">
      <w:pPr>
        <w:autoSpaceDE w:val="0"/>
        <w:autoSpaceDN w:val="0"/>
        <w:adjustRightInd w:val="0"/>
        <w:rPr>
          <w:rFonts w:ascii="Tahoma,Bold" w:hAnsi="Tahoma,Bold" w:cs="Tahoma,Bold"/>
          <w:b/>
          <w:bCs/>
          <w:sz w:val="20"/>
        </w:rPr>
      </w:pPr>
    </w:p>
    <w:p w:rsidR="00BA3A62" w:rsidRPr="00383573" w:rsidRDefault="00BA3A62" w:rsidP="00BA3A62">
      <w:pPr>
        <w:autoSpaceDE w:val="0"/>
        <w:autoSpaceDN w:val="0"/>
        <w:adjustRightInd w:val="0"/>
        <w:rPr>
          <w:rFonts w:ascii="Tahoma,Bold" w:hAnsi="Tahoma,Bold" w:cs="Tahoma,Bold"/>
          <w:b/>
          <w:bCs/>
          <w:sz w:val="20"/>
        </w:rPr>
      </w:pPr>
    </w:p>
    <w:p w:rsidR="00BA3A62" w:rsidRPr="00383573" w:rsidRDefault="00BA3A62" w:rsidP="00BA3A62">
      <w:pPr>
        <w:autoSpaceDE w:val="0"/>
        <w:autoSpaceDN w:val="0"/>
        <w:adjustRightInd w:val="0"/>
        <w:rPr>
          <w:rFonts w:ascii="Tahoma" w:hAnsi="Tahoma" w:cs="Tahoma"/>
          <w:sz w:val="20"/>
        </w:rPr>
      </w:pPr>
      <w:r w:rsidRPr="00383573">
        <w:rPr>
          <w:rFonts w:ascii="Tahoma" w:hAnsi="Tahoma" w:cs="Tahoma"/>
          <w:sz w:val="20"/>
        </w:rPr>
        <w:t xml:space="preserve">__________________________________ </w:t>
      </w:r>
    </w:p>
    <w:p w:rsidR="00BA3A62" w:rsidRPr="00383573" w:rsidRDefault="00BA3A62" w:rsidP="00BA3A62">
      <w:pPr>
        <w:autoSpaceDE w:val="0"/>
        <w:autoSpaceDN w:val="0"/>
        <w:adjustRightInd w:val="0"/>
        <w:rPr>
          <w:rFonts w:ascii="Tahoma" w:hAnsi="Tahoma" w:cs="Tahoma"/>
          <w:sz w:val="20"/>
        </w:rPr>
      </w:pPr>
      <w:r w:rsidRPr="00383573">
        <w:rPr>
          <w:rFonts w:ascii="Tahoma,Bold" w:hAnsi="Tahoma,Bold" w:cs="Tahoma,Bold"/>
          <w:b/>
          <w:bCs/>
          <w:sz w:val="20"/>
        </w:rPr>
        <w:t>Andrzej Głowacki</w:t>
      </w:r>
    </w:p>
    <w:p w:rsidR="00BA3A62" w:rsidRPr="00383573" w:rsidRDefault="00BA3A62" w:rsidP="00BA3A62">
      <w:pPr>
        <w:autoSpaceDE w:val="0"/>
        <w:autoSpaceDN w:val="0"/>
        <w:adjustRightInd w:val="0"/>
        <w:rPr>
          <w:rFonts w:ascii="Tahoma" w:hAnsi="Tahoma" w:cs="Tahoma"/>
          <w:sz w:val="20"/>
        </w:rPr>
      </w:pPr>
      <w:r w:rsidRPr="00383573">
        <w:rPr>
          <w:rFonts w:ascii="Tahoma,Bold" w:hAnsi="Tahoma,Bold" w:cs="Tahoma,Bold"/>
          <w:b/>
          <w:bCs/>
          <w:sz w:val="20"/>
        </w:rPr>
        <w:t>Prezes Zarządu</w:t>
      </w:r>
    </w:p>
    <w:p w:rsidR="00BA3A62" w:rsidRPr="00383573" w:rsidRDefault="00BA3A62" w:rsidP="00BA3A62">
      <w:pPr>
        <w:autoSpaceDE w:val="0"/>
        <w:autoSpaceDN w:val="0"/>
        <w:adjustRightInd w:val="0"/>
        <w:rPr>
          <w:rFonts w:ascii="Tahoma,Bold" w:hAnsi="Tahoma,Bold" w:cs="Tahoma,Bold"/>
          <w:b/>
          <w:bCs/>
          <w:sz w:val="20"/>
        </w:rPr>
      </w:pPr>
    </w:p>
    <w:p w:rsidR="00BA3A62" w:rsidRPr="00383573" w:rsidRDefault="00BA3A62" w:rsidP="00BA3A62">
      <w:pPr>
        <w:autoSpaceDE w:val="0"/>
        <w:autoSpaceDN w:val="0"/>
        <w:adjustRightInd w:val="0"/>
        <w:rPr>
          <w:rFonts w:ascii="Tahoma,Bold" w:hAnsi="Tahoma,Bold" w:cs="Tahoma,Bold"/>
          <w:b/>
          <w:bCs/>
          <w:sz w:val="20"/>
        </w:rPr>
      </w:pPr>
    </w:p>
    <w:p w:rsidR="00BA3A62" w:rsidRPr="00383573" w:rsidRDefault="00BA3A62" w:rsidP="00BA3A62">
      <w:pPr>
        <w:autoSpaceDE w:val="0"/>
        <w:autoSpaceDN w:val="0"/>
        <w:adjustRightInd w:val="0"/>
        <w:rPr>
          <w:rFonts w:ascii="Tahoma" w:hAnsi="Tahoma" w:cs="Tahoma"/>
          <w:sz w:val="20"/>
        </w:rPr>
      </w:pPr>
      <w:r w:rsidRPr="00383573">
        <w:rPr>
          <w:rFonts w:ascii="Tahoma" w:hAnsi="Tahoma" w:cs="Tahoma"/>
          <w:sz w:val="20"/>
        </w:rPr>
        <w:t xml:space="preserve">__________________________________ </w:t>
      </w:r>
    </w:p>
    <w:p w:rsidR="00BA3A62" w:rsidRPr="00383573" w:rsidRDefault="00BA3A62" w:rsidP="00BA3A62">
      <w:pPr>
        <w:autoSpaceDE w:val="0"/>
        <w:autoSpaceDN w:val="0"/>
        <w:adjustRightInd w:val="0"/>
        <w:rPr>
          <w:rFonts w:ascii="Tahoma,Bold" w:hAnsi="Tahoma,Bold" w:cs="Tahoma,Bold"/>
          <w:b/>
          <w:bCs/>
          <w:sz w:val="20"/>
        </w:rPr>
      </w:pPr>
      <w:r w:rsidRPr="00383573">
        <w:rPr>
          <w:rFonts w:ascii="Tahoma,Bold" w:hAnsi="Tahoma,Bold" w:cs="Tahoma,Bold"/>
          <w:b/>
          <w:bCs/>
          <w:sz w:val="20"/>
        </w:rPr>
        <w:t>Anna Szymańska</w:t>
      </w:r>
    </w:p>
    <w:p w:rsidR="00BA3A62" w:rsidRPr="00383573" w:rsidRDefault="00BA3A62" w:rsidP="00BA3A62">
      <w:r w:rsidRPr="00383573">
        <w:rPr>
          <w:rFonts w:ascii="Tahoma,Bold" w:hAnsi="Tahoma,Bold" w:cs="Tahoma,Bold"/>
          <w:b/>
          <w:bCs/>
          <w:sz w:val="20"/>
        </w:rPr>
        <w:t>Wiceprezes Zarządu</w:t>
      </w:r>
    </w:p>
    <w:p w:rsidR="00BA3A62" w:rsidRPr="00383573" w:rsidRDefault="00BA3A62" w:rsidP="00BA3A62">
      <w:pPr>
        <w:autoSpaceDE w:val="0"/>
        <w:autoSpaceDN w:val="0"/>
        <w:adjustRightInd w:val="0"/>
        <w:rPr>
          <w:rFonts w:ascii="Tahoma" w:hAnsi="Tahoma" w:cs="Tahoma"/>
          <w:sz w:val="20"/>
        </w:rPr>
      </w:pPr>
    </w:p>
    <w:p w:rsidR="00BA3A62" w:rsidRPr="00383573" w:rsidRDefault="00BA3A62" w:rsidP="00BA3A62">
      <w:pPr>
        <w:autoSpaceDE w:val="0"/>
        <w:autoSpaceDN w:val="0"/>
        <w:adjustRightInd w:val="0"/>
        <w:rPr>
          <w:rFonts w:ascii="Tahoma" w:hAnsi="Tahoma" w:cs="Tahoma"/>
          <w:sz w:val="20"/>
        </w:rPr>
      </w:pPr>
    </w:p>
    <w:p w:rsidR="00BA3A62" w:rsidRPr="00383573" w:rsidRDefault="00BA3A62" w:rsidP="00BA3A62">
      <w:pPr>
        <w:autoSpaceDE w:val="0"/>
        <w:autoSpaceDN w:val="0"/>
        <w:adjustRightInd w:val="0"/>
        <w:rPr>
          <w:rFonts w:ascii="Tahoma" w:hAnsi="Tahoma" w:cs="Tahoma"/>
          <w:sz w:val="20"/>
        </w:rPr>
      </w:pPr>
      <w:r w:rsidRPr="00383573">
        <w:rPr>
          <w:rFonts w:ascii="Tahoma" w:hAnsi="Tahoma" w:cs="Tahoma"/>
          <w:sz w:val="20"/>
        </w:rPr>
        <w:t>______________________________________</w:t>
      </w:r>
    </w:p>
    <w:p w:rsidR="00BA3A62" w:rsidRPr="00383573" w:rsidRDefault="00BA3A62" w:rsidP="00BA3A62">
      <w:pPr>
        <w:autoSpaceDE w:val="0"/>
        <w:autoSpaceDN w:val="0"/>
        <w:adjustRightInd w:val="0"/>
        <w:rPr>
          <w:rFonts w:ascii="Tahoma,Bold" w:hAnsi="Tahoma,Bold" w:cs="Tahoma,Bold"/>
          <w:b/>
          <w:bCs/>
          <w:sz w:val="20"/>
        </w:rPr>
      </w:pPr>
      <w:r w:rsidRPr="00383573">
        <w:rPr>
          <w:rFonts w:ascii="Tahoma,Bold" w:hAnsi="Tahoma,Bold" w:cs="Tahoma,Bold"/>
          <w:b/>
          <w:bCs/>
          <w:sz w:val="20"/>
        </w:rPr>
        <w:t>Mirosław Marek</w:t>
      </w:r>
    </w:p>
    <w:p w:rsidR="00CB1E78" w:rsidRPr="00BA3A62" w:rsidRDefault="00BA3A62" w:rsidP="00BA3A62">
      <w:pPr>
        <w:autoSpaceDE w:val="0"/>
        <w:autoSpaceDN w:val="0"/>
        <w:adjustRightInd w:val="0"/>
      </w:pPr>
      <w:r w:rsidRPr="00383573">
        <w:rPr>
          <w:rFonts w:ascii="Tahoma,Bold" w:hAnsi="Tahoma,Bold" w:cs="Tahoma,Bold"/>
          <w:b/>
          <w:bCs/>
          <w:sz w:val="20"/>
        </w:rPr>
        <w:t>Wiceprezes Zarządu</w:t>
      </w:r>
      <w:bookmarkStart w:id="0" w:name="_GoBack"/>
      <w:bookmarkEnd w:id="0"/>
    </w:p>
    <w:sectPr w:rsidR="00CB1E78" w:rsidRPr="00BA3A62" w:rsidSect="007140B9">
      <w:footerReference w:type="default" r:id="rId9"/>
      <w:headerReference w:type="first" r:id="rId10"/>
      <w:footerReference w:type="first" r:id="rId11"/>
      <w:pgSz w:w="11906" w:h="16838" w:code="9"/>
      <w:pgMar w:top="1418" w:right="1162" w:bottom="1418" w:left="1162" w:header="510" w:footer="79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F22" w:rsidRDefault="00CE7F22">
      <w:r>
        <w:separator/>
      </w:r>
    </w:p>
  </w:endnote>
  <w:endnote w:type="continuationSeparator" w:id="0">
    <w:p w:rsidR="00CE7F22" w:rsidRDefault="00CE7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TimesNewRoman,Bold">
    <w:panose1 w:val="00000000000000000000"/>
    <w:charset w:val="EE"/>
    <w:family w:val="auto"/>
    <w:notTrueType/>
    <w:pitch w:val="default"/>
    <w:sig w:usb0="00000005" w:usb1="00000000" w:usb2="00000000" w:usb3="00000000" w:csb0="00000002" w:csb1="00000000"/>
  </w:font>
  <w:font w:name="Tahoma,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028" w:rsidRDefault="00156E7D">
    <w:pPr>
      <w:pStyle w:val="Stopka"/>
    </w:pPr>
    <w:r>
      <w:rPr>
        <w:noProof/>
      </w:rPr>
      <w:drawing>
        <wp:anchor distT="0" distB="0" distL="114300" distR="114300" simplePos="0" relativeHeight="251657728" behindDoc="0" locked="0" layoutInCell="1" allowOverlap="1">
          <wp:simplePos x="0" y="0"/>
          <wp:positionH relativeFrom="column">
            <wp:posOffset>-114300</wp:posOffset>
          </wp:positionH>
          <wp:positionV relativeFrom="paragraph">
            <wp:posOffset>-422910</wp:posOffset>
          </wp:positionV>
          <wp:extent cx="6411595" cy="1169670"/>
          <wp:effectExtent l="0" t="0" r="8255" b="0"/>
          <wp:wrapNone/>
          <wp:docPr id="5" name="Obraz 5" descr="stopka-kontynuac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opka-kontynuac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1595" cy="116967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028" w:rsidRPr="00C64F4A" w:rsidRDefault="00440028" w:rsidP="005355AA">
    <w:pPr>
      <w:pStyle w:val="Stopka"/>
      <w:jc w:val="both"/>
      <w:rPr>
        <w:sz w:val="20"/>
      </w:rPr>
    </w:pPr>
  </w:p>
  <w:p w:rsidR="00440028" w:rsidRPr="00F96658" w:rsidRDefault="00156E7D" w:rsidP="00EE3C7F">
    <w:pPr>
      <w:pStyle w:val="Stopka"/>
      <w:jc w:val="center"/>
      <w:rPr>
        <w:rFonts w:ascii="Tahoma" w:hAnsi="Tahoma" w:cs="Tahoma"/>
        <w:sz w:val="16"/>
        <w:szCs w:val="16"/>
      </w:rPr>
    </w:pPr>
    <w:r>
      <w:rPr>
        <w:noProof/>
        <w:sz w:val="20"/>
      </w:rPr>
      <w:drawing>
        <wp:inline distT="0" distB="0" distL="0" distR="0">
          <wp:extent cx="5791200" cy="13716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0" cy="13716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F22" w:rsidRDefault="00CE7F22">
      <w:r>
        <w:separator/>
      </w:r>
    </w:p>
  </w:footnote>
  <w:footnote w:type="continuationSeparator" w:id="0">
    <w:p w:rsidR="00CE7F22" w:rsidRDefault="00CE7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028" w:rsidRPr="00F96658" w:rsidRDefault="00440028" w:rsidP="00F96658">
    <w:pPr>
      <w:pStyle w:val="Nagwek"/>
      <w:rPr>
        <w:rFonts w:ascii="Tahoma" w:hAnsi="Tahoma" w:cs="Tahoma"/>
        <w:sz w:val="16"/>
        <w:szCs w:val="18"/>
      </w:rPr>
    </w:pPr>
  </w:p>
  <w:p w:rsidR="00440028" w:rsidRPr="00F96658" w:rsidRDefault="00156E7D">
    <w:pPr>
      <w:pStyle w:val="Nagwek"/>
      <w:rPr>
        <w:rFonts w:ascii="Tahoma" w:hAnsi="Tahoma" w:cs="Tahoma"/>
        <w:sz w:val="20"/>
        <w:szCs w:val="16"/>
      </w:rPr>
    </w:pPr>
    <w:r>
      <w:rPr>
        <w:rFonts w:ascii="Tahoma" w:hAnsi="Tahoma" w:cs="Tahoma"/>
        <w:noProof/>
        <w:sz w:val="16"/>
        <w:szCs w:val="18"/>
      </w:rPr>
      <w:drawing>
        <wp:inline distT="0" distB="0" distL="0" distR="0">
          <wp:extent cx="1800225" cy="1219200"/>
          <wp:effectExtent l="0" t="0" r="9525" b="0"/>
          <wp:docPr id="1" name="Obraz 1" descr="logo_DGA_2010_male_s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_DGA_2010_male_s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1219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E5B15"/>
    <w:multiLevelType w:val="hybridMultilevel"/>
    <w:tmpl w:val="B09CDE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CEC3283"/>
    <w:multiLevelType w:val="hybridMultilevel"/>
    <w:tmpl w:val="3118B9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E8B0BF0"/>
    <w:multiLevelType w:val="hybridMultilevel"/>
    <w:tmpl w:val="7C90F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4C62231"/>
    <w:multiLevelType w:val="multilevel"/>
    <w:tmpl w:val="2B2CA4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49406C40"/>
    <w:multiLevelType w:val="hybridMultilevel"/>
    <w:tmpl w:val="F3E4F7F0"/>
    <w:lvl w:ilvl="0" w:tplc="0415000F">
      <w:start w:val="1"/>
      <w:numFmt w:val="decimal"/>
      <w:lvlText w:val="%1."/>
      <w:lvlJc w:val="left"/>
      <w:pPr>
        <w:tabs>
          <w:tab w:val="num" w:pos="720"/>
        </w:tabs>
        <w:ind w:left="720" w:hanging="360"/>
      </w:pPr>
    </w:lvl>
    <w:lvl w:ilvl="1" w:tplc="14602D00">
      <w:start w:val="1"/>
      <w:numFmt w:val="lowerLetter"/>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67FB5C7F"/>
    <w:multiLevelType w:val="hybridMultilevel"/>
    <w:tmpl w:val="E3A609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AC42E80"/>
    <w:multiLevelType w:val="hybridMultilevel"/>
    <w:tmpl w:val="975E5E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0"/>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BF"/>
    <w:rsid w:val="00017CFE"/>
    <w:rsid w:val="00044E15"/>
    <w:rsid w:val="000808D7"/>
    <w:rsid w:val="0008660F"/>
    <w:rsid w:val="000B7EA0"/>
    <w:rsid w:val="000C14F5"/>
    <w:rsid w:val="000E135A"/>
    <w:rsid w:val="000F1307"/>
    <w:rsid w:val="00152C87"/>
    <w:rsid w:val="001566B2"/>
    <w:rsid w:val="00156E7D"/>
    <w:rsid w:val="001614BF"/>
    <w:rsid w:val="001849EF"/>
    <w:rsid w:val="001E39FE"/>
    <w:rsid w:val="001F01CC"/>
    <w:rsid w:val="0022365A"/>
    <w:rsid w:val="002436FA"/>
    <w:rsid w:val="0026350A"/>
    <w:rsid w:val="00271F64"/>
    <w:rsid w:val="002E1E6A"/>
    <w:rsid w:val="00305B01"/>
    <w:rsid w:val="00314CAB"/>
    <w:rsid w:val="003363A5"/>
    <w:rsid w:val="003659F5"/>
    <w:rsid w:val="00375766"/>
    <w:rsid w:val="003A2982"/>
    <w:rsid w:val="003A6A0A"/>
    <w:rsid w:val="003C202F"/>
    <w:rsid w:val="004152B4"/>
    <w:rsid w:val="00440028"/>
    <w:rsid w:val="004426BB"/>
    <w:rsid w:val="004C0763"/>
    <w:rsid w:val="00502E50"/>
    <w:rsid w:val="005329A7"/>
    <w:rsid w:val="005355AA"/>
    <w:rsid w:val="00541C59"/>
    <w:rsid w:val="0054662D"/>
    <w:rsid w:val="00552EC9"/>
    <w:rsid w:val="005F2DD0"/>
    <w:rsid w:val="00606F2A"/>
    <w:rsid w:val="0061150D"/>
    <w:rsid w:val="00625B6A"/>
    <w:rsid w:val="00655B6C"/>
    <w:rsid w:val="006666EE"/>
    <w:rsid w:val="00670E24"/>
    <w:rsid w:val="006742D8"/>
    <w:rsid w:val="007140B9"/>
    <w:rsid w:val="00734D18"/>
    <w:rsid w:val="00783F6B"/>
    <w:rsid w:val="00813B4D"/>
    <w:rsid w:val="008752D6"/>
    <w:rsid w:val="008C4BA4"/>
    <w:rsid w:val="008D1A31"/>
    <w:rsid w:val="008E6647"/>
    <w:rsid w:val="00913A4C"/>
    <w:rsid w:val="00917AE0"/>
    <w:rsid w:val="00993586"/>
    <w:rsid w:val="009C59B1"/>
    <w:rsid w:val="009F14F1"/>
    <w:rsid w:val="00A14A0C"/>
    <w:rsid w:val="00A6694E"/>
    <w:rsid w:val="00A85A36"/>
    <w:rsid w:val="00A9685C"/>
    <w:rsid w:val="00AD0578"/>
    <w:rsid w:val="00AD3E54"/>
    <w:rsid w:val="00AF4EC0"/>
    <w:rsid w:val="00B22FD6"/>
    <w:rsid w:val="00B31D58"/>
    <w:rsid w:val="00B37C88"/>
    <w:rsid w:val="00B57D93"/>
    <w:rsid w:val="00B76BE3"/>
    <w:rsid w:val="00BA3A62"/>
    <w:rsid w:val="00BF1F7F"/>
    <w:rsid w:val="00BF2103"/>
    <w:rsid w:val="00BF2427"/>
    <w:rsid w:val="00BF78DA"/>
    <w:rsid w:val="00C047FB"/>
    <w:rsid w:val="00C134A1"/>
    <w:rsid w:val="00C456C6"/>
    <w:rsid w:val="00C64F4A"/>
    <w:rsid w:val="00C92427"/>
    <w:rsid w:val="00CB1E78"/>
    <w:rsid w:val="00CE6E7F"/>
    <w:rsid w:val="00CE7F22"/>
    <w:rsid w:val="00D41ED7"/>
    <w:rsid w:val="00D610FE"/>
    <w:rsid w:val="00D9553C"/>
    <w:rsid w:val="00DB0DF4"/>
    <w:rsid w:val="00DB5BA8"/>
    <w:rsid w:val="00DC382E"/>
    <w:rsid w:val="00DF6E3B"/>
    <w:rsid w:val="00E75F8F"/>
    <w:rsid w:val="00EA2FDE"/>
    <w:rsid w:val="00EE3C7F"/>
    <w:rsid w:val="00F22F9A"/>
    <w:rsid w:val="00F80B6B"/>
    <w:rsid w:val="00F833B8"/>
    <w:rsid w:val="00F929BC"/>
    <w:rsid w:val="00F96658"/>
    <w:rsid w:val="00FA0CC3"/>
    <w:rsid w:val="00FA6596"/>
    <w:rsid w:val="00FA6C42"/>
    <w:rsid w:val="00FB51E9"/>
    <w:rsid w:val="00FD08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paragraph" w:styleId="Tekstdymka">
    <w:name w:val="Balloon Text"/>
    <w:basedOn w:val="Normalny"/>
    <w:link w:val="TekstdymkaZnak"/>
    <w:rsid w:val="001E39FE"/>
    <w:rPr>
      <w:rFonts w:ascii="Tahoma" w:hAnsi="Tahoma" w:cs="Tahoma"/>
      <w:sz w:val="16"/>
      <w:szCs w:val="16"/>
    </w:rPr>
  </w:style>
  <w:style w:type="character" w:customStyle="1" w:styleId="TekstdymkaZnak">
    <w:name w:val="Tekst dymka Znak"/>
    <w:basedOn w:val="Domylnaczcionkaakapitu"/>
    <w:link w:val="Tekstdymka"/>
    <w:rsid w:val="001E39FE"/>
    <w:rPr>
      <w:rFonts w:ascii="Tahoma" w:hAnsi="Tahoma" w:cs="Tahoma"/>
      <w:sz w:val="16"/>
      <w:szCs w:val="16"/>
    </w:rPr>
  </w:style>
  <w:style w:type="paragraph" w:styleId="Akapitzlist">
    <w:name w:val="List Paragraph"/>
    <w:basedOn w:val="Normalny"/>
    <w:uiPriority w:val="34"/>
    <w:qFormat/>
    <w:rsid w:val="00BA3A62"/>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paragraph" w:styleId="Tekstdymka">
    <w:name w:val="Balloon Text"/>
    <w:basedOn w:val="Normalny"/>
    <w:link w:val="TekstdymkaZnak"/>
    <w:rsid w:val="001E39FE"/>
    <w:rPr>
      <w:rFonts w:ascii="Tahoma" w:hAnsi="Tahoma" w:cs="Tahoma"/>
      <w:sz w:val="16"/>
      <w:szCs w:val="16"/>
    </w:rPr>
  </w:style>
  <w:style w:type="character" w:customStyle="1" w:styleId="TekstdymkaZnak">
    <w:name w:val="Tekst dymka Znak"/>
    <w:basedOn w:val="Domylnaczcionkaakapitu"/>
    <w:link w:val="Tekstdymka"/>
    <w:rsid w:val="001E39FE"/>
    <w:rPr>
      <w:rFonts w:ascii="Tahoma" w:hAnsi="Tahoma" w:cs="Tahoma"/>
      <w:sz w:val="16"/>
      <w:szCs w:val="16"/>
    </w:rPr>
  </w:style>
  <w:style w:type="paragraph" w:styleId="Akapitzlist">
    <w:name w:val="List Paragraph"/>
    <w:basedOn w:val="Normalny"/>
    <w:uiPriority w:val="34"/>
    <w:qFormat/>
    <w:rsid w:val="00BA3A62"/>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EM\USTAWI~1\Temp\Rar$DI03.797\nowy%20wz&#243;r%20listownik.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E8B02-1183-4BF4-B0E8-C3414DDA4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nowy wzór listownik</Template>
  <TotalTime>0</TotalTime>
  <Pages>3</Pages>
  <Words>1214</Words>
  <Characters>7100</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Poznań, data</vt:lpstr>
    </vt:vector>
  </TitlesOfParts>
  <Company>Creative Force sp. z o. o.</Company>
  <LinksUpToDate>false</LinksUpToDate>
  <CharactersWithSpaces>8298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Poznań, data</dc:title>
  <dc:creator>Pracownik</dc:creator>
  <cp:lastModifiedBy>Piechowiak, Błażej</cp:lastModifiedBy>
  <cp:revision>2</cp:revision>
  <cp:lastPrinted>2014-09-05T11:14:00Z</cp:lastPrinted>
  <dcterms:created xsi:type="dcterms:W3CDTF">2014-09-05T11:56:00Z</dcterms:created>
  <dcterms:modified xsi:type="dcterms:W3CDTF">2014-09-05T11:56:00Z</dcterms:modified>
</cp:coreProperties>
</file>