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066955">
        <w:rPr>
          <w:rFonts w:ascii="Tahoma" w:hAnsi="Tahoma"/>
          <w:sz w:val="20"/>
        </w:rPr>
        <w:t>29</w:t>
      </w:r>
      <w:r w:rsidR="00DB1E34">
        <w:rPr>
          <w:rFonts w:ascii="Tahoma" w:hAnsi="Tahoma"/>
          <w:sz w:val="20"/>
        </w:rPr>
        <w:t xml:space="preserve">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AD4138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AD4138" w:rsidP="0006695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Podjęcie uchwały o dywidendzie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AD413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</w:t>
            </w:r>
            <w:r w:rsidR="00AD4138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/2018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19 ust. 2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Rozporządzenia Ministra Finansów z dnia </w:t>
            </w:r>
            <w:r w:rsidR="00066955">
              <w:rPr>
                <w:rFonts w:ascii="Tahoma" w:hAnsi="Tahoma" w:cs="Tahoma"/>
                <w:sz w:val="20"/>
              </w:rPr>
              <w:t>29 marca 2018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r. w sprawie informacji bieżących i okresowych przekazywanych przez emitentów papierów wartościowych oraz warunków uznawania za równoważne informacji wymaganych przepisami prawa państwa niebędącego państwem członkowskim</w:t>
            </w:r>
            <w:r w:rsidR="00066955">
              <w:rPr>
                <w:rFonts w:ascii="Tahoma" w:hAnsi="Tahoma" w:cs="Tahoma"/>
                <w:sz w:val="20"/>
              </w:rPr>
              <w:t>,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 Zarząd spółki </w:t>
            </w:r>
            <w:r w:rsidR="00066955">
              <w:rPr>
                <w:rFonts w:ascii="Tahoma" w:hAnsi="Tahoma" w:cs="Tahoma"/>
                <w:sz w:val="20"/>
              </w:rPr>
              <w:t xml:space="preserve">DGA S.A. </w:t>
            </w:r>
            <w:r w:rsidR="00066955"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informację o podjęciu  przez Zwyczajne Walne Zgromadzenie Akcjonariuszy w dniu 29 maja 2018 r. uchwały o wypłacie dywidendy.</w:t>
            </w:r>
          </w:p>
          <w:p w:rsidR="00AD4138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AD4138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informuje, że Przewodniczący Zwyczajnego Walnego Zgromadzenia Akcjonariuszy </w:t>
            </w:r>
            <w:r w:rsidRPr="00AD4138">
              <w:rPr>
                <w:rFonts w:ascii="Tahoma" w:hAnsi="Tahoma" w:cs="Tahoma"/>
                <w:sz w:val="20"/>
              </w:rPr>
              <w:t xml:space="preserve">zaproponował podjęcie uchwały w sprawie przeznaczenia zysku za rok obrotowy 2017, o treści przedstawionej w </w:t>
            </w:r>
            <w:r>
              <w:rPr>
                <w:rFonts w:ascii="Tahoma" w:hAnsi="Tahoma" w:cs="Tahoma"/>
                <w:sz w:val="20"/>
              </w:rPr>
              <w:t>ogłoszeniu</w:t>
            </w:r>
            <w:r w:rsidRPr="00AD4138">
              <w:rPr>
                <w:rFonts w:ascii="Tahoma" w:hAnsi="Tahoma" w:cs="Tahoma"/>
                <w:sz w:val="20"/>
              </w:rPr>
              <w:t xml:space="preserve"> o zwołaniu Zgromadzenia</w:t>
            </w:r>
            <w:r>
              <w:rPr>
                <w:rFonts w:ascii="Tahoma" w:hAnsi="Tahoma" w:cs="Tahoma"/>
                <w:sz w:val="20"/>
              </w:rPr>
              <w:t xml:space="preserve">. Zgodnie z projektami uchwał Zarząd proponował wypłatę dywidendy w wysokości 0,50 PLN na jedną akcję, co zostało również pozytywnie zaopiniowane przez Radę Nadzorczą DGA S.A. 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8700D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 odczytaniu projektu uchwały przez Przewodniczącego </w:t>
            </w:r>
            <w:r w:rsidRPr="00AD4138">
              <w:rPr>
                <w:rFonts w:ascii="Tahoma" w:hAnsi="Tahoma" w:cs="Tahoma"/>
                <w:sz w:val="20"/>
              </w:rPr>
              <w:t>z uwagi na zgłoszoną przez akcjonariuszy propozycję zmiany wysokości dywidendy zarządził 10-minutową przerwę</w:t>
            </w:r>
            <w:r w:rsidR="00C8700D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C8700D">
              <w:rPr>
                <w:rFonts w:ascii="Tahoma" w:hAnsi="Tahoma" w:cs="Tahoma"/>
                <w:sz w:val="20"/>
              </w:rPr>
              <w:t>techniczą</w:t>
            </w:r>
            <w:proofErr w:type="spellEnd"/>
            <w:r w:rsidRPr="00AD4138">
              <w:rPr>
                <w:rFonts w:ascii="Tahoma" w:hAnsi="Tahoma" w:cs="Tahoma"/>
                <w:sz w:val="20"/>
              </w:rPr>
              <w:t>. Po przerwie Prezes Zarządu (akcjonariusz) oświadczył, że Zarząd przychyla się do wniosku akcjonariuszy</w:t>
            </w:r>
            <w:r w:rsidR="00C8700D">
              <w:rPr>
                <w:rFonts w:ascii="Tahoma" w:hAnsi="Tahoma" w:cs="Tahoma"/>
                <w:sz w:val="20"/>
              </w:rPr>
              <w:t xml:space="preserve"> i w związku z powyższym poddana pod głosowanie zostanie uchwała o wypłacie dywidendy w wysokości 0,75 PLN na akcję, co oznacza podniesienie wysokości dywidendy o 50% w stosunku do pierwotnego projektu uchwały.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AD4138" w:rsidRPr="00AD4138">
              <w:rPr>
                <w:rFonts w:ascii="Tahoma" w:hAnsi="Tahoma" w:cs="Tahoma"/>
                <w:sz w:val="20"/>
              </w:rPr>
              <w:t xml:space="preserve"> związku z </w:t>
            </w:r>
            <w:r>
              <w:rPr>
                <w:rFonts w:ascii="Tahoma" w:hAnsi="Tahoma" w:cs="Tahoma"/>
                <w:sz w:val="20"/>
              </w:rPr>
              <w:t>powyższym  Zarząd DGA S.A. informuje, że Zwyczajne Walne Zgromadzenie Akcjonariuszy w dniu 29 maja 2018 r. podjęło uchwałę w sprawie wypłaty dywidendy zgodnie z którą:</w:t>
            </w:r>
          </w:p>
          <w:p w:rsidR="00DC5451" w:rsidRDefault="00DC5451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na dywidendę przeznaczonych zostało 759.985,50 PLN; </w:t>
            </w:r>
          </w:p>
          <w:p w:rsidR="00AD4138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b) wysokość dywidendy wynosi 0,75 PLN na jedną akcję;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 liczba akcji objętych dywidendą wynosi 1.013.314 szt. akcji;</w:t>
            </w:r>
          </w:p>
          <w:p w:rsidR="00C8700D" w:rsidRDefault="00C8700D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d) </w:t>
            </w:r>
            <w:r w:rsidR="00C22492">
              <w:rPr>
                <w:rFonts w:ascii="Tahoma" w:hAnsi="Tahoma" w:cs="Tahoma"/>
                <w:sz w:val="20"/>
              </w:rPr>
              <w:t>z dywidendy wykluczone są akcje własne będące w posiadaniu DGA S.A. w ilości 116.965 szt.</w:t>
            </w:r>
          </w:p>
          <w:p w:rsidR="00C22492" w:rsidRDefault="00C22492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e) dzień ustalenia prawa do dywidendy – 15 czerwca 2018 r.</w:t>
            </w:r>
          </w:p>
          <w:p w:rsidR="00C22492" w:rsidRDefault="00C22492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f) dzień wypłaty dywidendy – 4 lipca 2018 r.</w:t>
            </w:r>
          </w:p>
          <w:p w:rsidR="00AD4138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AD4138" w:rsidRDefault="00AD4138" w:rsidP="00066955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Default="00066955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066955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0D" w:rsidRDefault="00C8700D">
      <w:r>
        <w:separator/>
      </w:r>
    </w:p>
  </w:endnote>
  <w:endnote w:type="continuationSeparator" w:id="0">
    <w:p w:rsidR="00C8700D" w:rsidRDefault="00C87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Default="00C8700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C64F4A" w:rsidRDefault="00C8700D" w:rsidP="005355AA">
    <w:pPr>
      <w:pStyle w:val="Stopka"/>
      <w:jc w:val="both"/>
      <w:rPr>
        <w:sz w:val="20"/>
      </w:rPr>
    </w:pPr>
  </w:p>
  <w:p w:rsidR="00C8700D" w:rsidRPr="00F96658" w:rsidRDefault="00C8700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0D" w:rsidRDefault="00C8700D">
      <w:r>
        <w:separator/>
      </w:r>
    </w:p>
  </w:footnote>
  <w:footnote w:type="continuationSeparator" w:id="0">
    <w:p w:rsidR="00C8700D" w:rsidRDefault="00C87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0D" w:rsidRPr="00F96658" w:rsidRDefault="00C8700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8"/>
  </w:num>
  <w:num w:numId="14">
    <w:abstractNumId w:val="11"/>
  </w:num>
  <w:num w:numId="15">
    <w:abstractNumId w:val="2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7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264D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4138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C4739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2492"/>
    <w:rsid w:val="00C23686"/>
    <w:rsid w:val="00C456C6"/>
    <w:rsid w:val="00C4715F"/>
    <w:rsid w:val="00C63159"/>
    <w:rsid w:val="00C64F4A"/>
    <w:rsid w:val="00C75ED0"/>
    <w:rsid w:val="00C7766A"/>
    <w:rsid w:val="00C8700D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5451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2012-01-02T09:00:00Z</cp:lastPrinted>
  <dcterms:created xsi:type="dcterms:W3CDTF">2018-05-29T13:22:00Z</dcterms:created>
  <dcterms:modified xsi:type="dcterms:W3CDTF">2018-05-29T13:46:00Z</dcterms:modified>
</cp:coreProperties>
</file>