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881CE7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>
        <w:rPr>
          <w:rFonts w:ascii="Tahoma" w:hAnsi="Tahoma"/>
          <w:sz w:val="20"/>
        </w:rPr>
        <w:t>10 czerwca 2019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AD4138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AD4138" w:rsidP="0006695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Podjęcie uchwały o dywidendzie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7E1972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</w:t>
            </w:r>
            <w:r w:rsidR="007E1972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881CE7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8700D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19 ust. 2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Rozporządzenia Ministra Finansów z dnia </w:t>
            </w:r>
            <w:r w:rsidR="00066955">
              <w:rPr>
                <w:rFonts w:ascii="Tahoma" w:hAnsi="Tahoma" w:cs="Tahoma"/>
                <w:sz w:val="20"/>
              </w:rPr>
              <w:t>29 marca 2018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r. w sprawie informacji bieżących i okresowych przekazywanych przez emitentów papierów wartościowych oraz warunków uznawania za równoważne informacji wymaganych przepisami prawa państwa niebędącego państwem członkowskim</w:t>
            </w:r>
            <w:r w:rsidR="00066955">
              <w:rPr>
                <w:rFonts w:ascii="Tahoma" w:hAnsi="Tahoma" w:cs="Tahoma"/>
                <w:sz w:val="20"/>
              </w:rPr>
              <w:t>,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Zarząd spółki </w:t>
            </w:r>
            <w:r w:rsidR="00066955">
              <w:rPr>
                <w:rFonts w:ascii="Tahoma" w:hAnsi="Tahoma" w:cs="Tahoma"/>
                <w:sz w:val="20"/>
              </w:rPr>
              <w:t xml:space="preserve">DGA S.A. 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 xml:space="preserve">informację o podjęciu  przez Zwyczajne Walne Zgromadzenie Akcjonariuszy w dniu </w:t>
            </w:r>
            <w:r w:rsidR="00881CE7">
              <w:rPr>
                <w:rFonts w:ascii="Tahoma" w:hAnsi="Tahoma" w:cs="Tahoma"/>
                <w:sz w:val="20"/>
              </w:rPr>
              <w:t>10 czerwca 2019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81CE7">
              <w:rPr>
                <w:rFonts w:ascii="Tahoma" w:hAnsi="Tahoma" w:cs="Tahoma"/>
                <w:sz w:val="20"/>
              </w:rPr>
              <w:t xml:space="preserve">r. uchwały o wypłacie dywidendy, </w:t>
            </w:r>
            <w:r w:rsidR="00C8700D">
              <w:rPr>
                <w:rFonts w:ascii="Tahoma" w:hAnsi="Tahoma" w:cs="Tahoma"/>
                <w:sz w:val="20"/>
              </w:rPr>
              <w:t>zgodnie z którą:</w:t>
            </w:r>
          </w:p>
          <w:p w:rsidR="00DC5451" w:rsidRDefault="00DC5451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na dywidendę przeznaczonych zostało </w:t>
            </w:r>
            <w:r w:rsidR="00881CE7">
              <w:rPr>
                <w:rFonts w:ascii="Tahoma" w:hAnsi="Tahoma" w:cs="Tahoma"/>
                <w:sz w:val="20"/>
              </w:rPr>
              <w:t>405.325,60</w:t>
            </w:r>
            <w:r>
              <w:rPr>
                <w:rFonts w:ascii="Tahoma" w:hAnsi="Tahoma" w:cs="Tahoma"/>
                <w:sz w:val="20"/>
              </w:rPr>
              <w:t xml:space="preserve"> PLN; </w:t>
            </w:r>
          </w:p>
          <w:p w:rsidR="00AD4138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</w:t>
            </w:r>
            <w:r w:rsidR="00881CE7">
              <w:rPr>
                <w:rFonts w:ascii="Tahoma" w:hAnsi="Tahoma" w:cs="Tahoma"/>
                <w:sz w:val="20"/>
              </w:rPr>
              <w:t>) wysokość dywidendy wynosi 0,40</w:t>
            </w:r>
            <w:r>
              <w:rPr>
                <w:rFonts w:ascii="Tahoma" w:hAnsi="Tahoma" w:cs="Tahoma"/>
                <w:sz w:val="20"/>
              </w:rPr>
              <w:t xml:space="preserve"> PLN na jedną akcję;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 liczba akcji objętych dywidendą wynosi 1.013.314 szt. akcji;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d) </w:t>
            </w:r>
            <w:r w:rsidR="00C22492">
              <w:rPr>
                <w:rFonts w:ascii="Tahoma" w:hAnsi="Tahoma" w:cs="Tahoma"/>
                <w:sz w:val="20"/>
              </w:rPr>
              <w:t>z dywidendy wykluczone są akcje własne będące w posiadaniu DGA S.A. w ilości 116.965 szt.</w:t>
            </w:r>
          </w:p>
          <w:p w:rsidR="00C22492" w:rsidRDefault="00C22492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e) dzień u</w:t>
            </w:r>
            <w:r w:rsidR="00881CE7">
              <w:rPr>
                <w:rFonts w:ascii="Tahoma" w:hAnsi="Tahoma" w:cs="Tahoma"/>
                <w:sz w:val="20"/>
              </w:rPr>
              <w:t>stalenia prawa do dywidendy – 25 czerwca 2019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AD4138" w:rsidRDefault="00C22492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f) dzień wypłaty dywidendy – </w:t>
            </w:r>
            <w:r w:rsidR="00881CE7">
              <w:rPr>
                <w:rFonts w:ascii="Tahoma" w:hAnsi="Tahoma" w:cs="Tahoma"/>
                <w:sz w:val="20"/>
              </w:rPr>
              <w:t>5 lipca 2019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066955" w:rsidRDefault="00066955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066955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0D" w:rsidRDefault="00C8700D">
      <w:r>
        <w:separator/>
      </w:r>
    </w:p>
  </w:endnote>
  <w:endnote w:type="continuationSeparator" w:id="0">
    <w:p w:rsidR="00C8700D" w:rsidRDefault="00C87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Default="00C870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02E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C64F4A" w:rsidRDefault="00C8700D" w:rsidP="005355AA">
    <w:pPr>
      <w:pStyle w:val="Stopka"/>
      <w:jc w:val="both"/>
      <w:rPr>
        <w:sz w:val="20"/>
      </w:rPr>
    </w:pPr>
  </w:p>
  <w:p w:rsidR="00C8700D" w:rsidRPr="00F96658" w:rsidRDefault="00C870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0D" w:rsidRDefault="00C8700D">
      <w:r>
        <w:separator/>
      </w:r>
    </w:p>
  </w:footnote>
  <w:footnote w:type="continuationSeparator" w:id="0">
    <w:p w:rsidR="00C8700D" w:rsidRDefault="00C87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F96658" w:rsidRDefault="00C870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29B0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1972"/>
    <w:rsid w:val="007E571A"/>
    <w:rsid w:val="00803642"/>
    <w:rsid w:val="00813B4D"/>
    <w:rsid w:val="0085095A"/>
    <w:rsid w:val="00857C79"/>
    <w:rsid w:val="00861612"/>
    <w:rsid w:val="00865459"/>
    <w:rsid w:val="00876DA3"/>
    <w:rsid w:val="00881CE7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02EC"/>
    <w:rsid w:val="00ED4623"/>
    <w:rsid w:val="00EE3AF2"/>
    <w:rsid w:val="00EE3C7F"/>
    <w:rsid w:val="00F018BF"/>
    <w:rsid w:val="00F079E3"/>
    <w:rsid w:val="00F16AD2"/>
    <w:rsid w:val="00F22F9A"/>
    <w:rsid w:val="00F338BC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171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2012-01-02T09:00:00Z</cp:lastPrinted>
  <dcterms:created xsi:type="dcterms:W3CDTF">2019-06-10T09:47:00Z</dcterms:created>
  <dcterms:modified xsi:type="dcterms:W3CDTF">2019-06-10T14:36:00Z</dcterms:modified>
</cp:coreProperties>
</file>