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A42" w:rsidRPr="00C96B62" w:rsidRDefault="00B64A42" w:rsidP="00B64A42">
      <w:pPr>
        <w:rPr>
          <w:rFonts w:ascii="Tahoma" w:hAnsi="Tahoma" w:cs="Tahoma"/>
          <w:b/>
          <w:bCs/>
          <w:color w:val="000080"/>
          <w:sz w:val="18"/>
          <w:szCs w:val="18"/>
          <w:lang w:val="pl-PL"/>
        </w:rPr>
      </w:pPr>
      <w:r>
        <w:rPr>
          <w:rFonts w:ascii="Tahoma" w:hAnsi="Tahoma" w:cs="Tahoma"/>
          <w:b/>
          <w:bCs/>
          <w:color w:val="000080"/>
          <w:sz w:val="18"/>
          <w:szCs w:val="18"/>
          <w:lang w:val="pl-PL"/>
        </w:rPr>
        <w:t>ZASADY RACHUNKOWOŚCI 2012 – GRUPA KAPITAŁOWA DGA S.A.</w:t>
      </w:r>
    </w:p>
    <w:p w:rsidR="00B64A42" w:rsidRPr="00C96B62" w:rsidRDefault="00B64A42" w:rsidP="00B64A42">
      <w:pPr>
        <w:rPr>
          <w:rFonts w:ascii="Tahoma" w:hAnsi="Tahoma" w:cs="Tahoma"/>
          <w:b/>
          <w:bCs/>
          <w:color w:val="000080"/>
          <w:sz w:val="18"/>
          <w:szCs w:val="18"/>
          <w:lang w:val="pl-PL"/>
        </w:rPr>
      </w:pPr>
    </w:p>
    <w:p w:rsidR="00B64A42" w:rsidRPr="00C96B62" w:rsidRDefault="00B64A42" w:rsidP="00B64A42">
      <w:pPr>
        <w:pStyle w:val="Nagwek4"/>
        <w:numPr>
          <w:ilvl w:val="0"/>
          <w:numId w:val="1"/>
        </w:numPr>
        <w:ind w:hanging="720"/>
        <w:rPr>
          <w:rFonts w:ascii="Tahoma" w:hAnsi="Tahoma" w:cs="Tahoma"/>
          <w:color w:val="auto"/>
          <w:sz w:val="18"/>
          <w:szCs w:val="18"/>
          <w:lang w:val="pl-PL"/>
        </w:rPr>
      </w:pPr>
      <w:bookmarkStart w:id="0" w:name="_Toc135102136"/>
      <w:bookmarkStart w:id="1" w:name="_Toc350957407"/>
      <w:r w:rsidRPr="00C96B62">
        <w:rPr>
          <w:rFonts w:ascii="Tahoma" w:hAnsi="Tahoma" w:cs="Tahoma"/>
          <w:color w:val="000080"/>
          <w:sz w:val="18"/>
          <w:szCs w:val="18"/>
          <w:lang w:val="pl-PL"/>
        </w:rPr>
        <w:t>INFORMACJE OGÓLNE</w:t>
      </w:r>
      <w:bookmarkEnd w:id="0"/>
      <w:bookmarkEnd w:id="1"/>
    </w:p>
    <w:p w:rsidR="00B64A42" w:rsidRPr="00C24A34" w:rsidRDefault="00B64A42" w:rsidP="00B64A42">
      <w:pPr>
        <w:pStyle w:val="Tekstpodstawowy"/>
        <w:spacing w:before="40" w:after="40"/>
        <w:jc w:val="left"/>
        <w:rPr>
          <w:rFonts w:ascii="Tahoma" w:hAnsi="Tahoma" w:cs="Tahoma"/>
          <w:i w:val="0"/>
          <w:iCs w:val="0"/>
          <w:sz w:val="18"/>
          <w:szCs w:val="20"/>
          <w:lang w:val="pl-PL"/>
        </w:rPr>
      </w:pPr>
    </w:p>
    <w:p w:rsidR="00B64A42" w:rsidRPr="00C96B62" w:rsidRDefault="00B64A42" w:rsidP="00B64A42">
      <w:pPr>
        <w:spacing w:before="40" w:after="40"/>
        <w:jc w:val="both"/>
        <w:rPr>
          <w:rFonts w:ascii="Tahoma" w:hAnsi="Tahoma" w:cs="Tahoma"/>
          <w:b/>
          <w:sz w:val="16"/>
          <w:szCs w:val="16"/>
          <w:lang w:val="pl-PL"/>
        </w:rPr>
      </w:pPr>
      <w:r w:rsidRPr="00C96B62">
        <w:rPr>
          <w:rFonts w:ascii="Tahoma" w:hAnsi="Tahoma" w:cs="Tahoma"/>
          <w:b/>
          <w:sz w:val="16"/>
          <w:szCs w:val="16"/>
          <w:lang w:val="pl-PL"/>
        </w:rPr>
        <w:t>Nazwa Jednostki Dominującej</w:t>
      </w:r>
    </w:p>
    <w:p w:rsidR="00B64A42" w:rsidRPr="00C96B62" w:rsidRDefault="00B64A42" w:rsidP="00B64A42">
      <w:pPr>
        <w:spacing w:before="40" w:after="40"/>
        <w:jc w:val="both"/>
        <w:rPr>
          <w:rFonts w:ascii="Tahoma" w:hAnsi="Tahoma" w:cs="Tahoma"/>
          <w:sz w:val="16"/>
          <w:szCs w:val="16"/>
          <w:lang w:val="pl-PL"/>
        </w:rPr>
      </w:pPr>
      <w:r w:rsidRPr="00C96B62">
        <w:rPr>
          <w:rFonts w:ascii="Tahoma" w:hAnsi="Tahoma" w:cs="Tahoma"/>
          <w:sz w:val="16"/>
          <w:szCs w:val="16"/>
          <w:lang w:val="pl-PL"/>
        </w:rPr>
        <w:t>DGA Spółka Akcyjna</w:t>
      </w:r>
      <w:r>
        <w:rPr>
          <w:rFonts w:ascii="Tahoma" w:hAnsi="Tahoma" w:cs="Tahoma"/>
          <w:sz w:val="16"/>
          <w:szCs w:val="16"/>
          <w:lang w:val="pl-PL"/>
        </w:rPr>
        <w:t xml:space="preserve"> (dalej: „DGA S.A.”, </w:t>
      </w:r>
      <w:r w:rsidRPr="00C96B62">
        <w:rPr>
          <w:rFonts w:ascii="Tahoma" w:hAnsi="Tahoma" w:cs="Tahoma"/>
          <w:sz w:val="16"/>
          <w:szCs w:val="16"/>
          <w:lang w:val="pl-PL"/>
        </w:rPr>
        <w:t>„jednostka dominująca”</w:t>
      </w:r>
      <w:r>
        <w:rPr>
          <w:rFonts w:ascii="Tahoma" w:hAnsi="Tahoma" w:cs="Tahoma"/>
          <w:sz w:val="16"/>
          <w:szCs w:val="16"/>
          <w:lang w:val="pl-PL"/>
        </w:rPr>
        <w:t xml:space="preserve"> i „Emitent”</w:t>
      </w:r>
      <w:r w:rsidRPr="00C96B62">
        <w:rPr>
          <w:rFonts w:ascii="Tahoma" w:hAnsi="Tahoma" w:cs="Tahoma"/>
          <w:sz w:val="16"/>
          <w:szCs w:val="16"/>
          <w:lang w:val="pl-PL"/>
        </w:rPr>
        <w:t>),</w:t>
      </w:r>
    </w:p>
    <w:p w:rsidR="00B64A42" w:rsidRPr="00C96B62" w:rsidRDefault="00B64A42" w:rsidP="00B64A42">
      <w:pPr>
        <w:spacing w:before="40" w:after="40"/>
        <w:jc w:val="both"/>
        <w:rPr>
          <w:rFonts w:ascii="Tahoma" w:hAnsi="Tahoma" w:cs="Tahoma"/>
          <w:sz w:val="16"/>
          <w:szCs w:val="16"/>
          <w:lang w:val="pl-PL"/>
        </w:rPr>
      </w:pPr>
    </w:p>
    <w:p w:rsidR="00B64A42" w:rsidRPr="00C96B62" w:rsidRDefault="00B64A42" w:rsidP="00B64A42">
      <w:pPr>
        <w:spacing w:before="40" w:after="40"/>
        <w:jc w:val="both"/>
        <w:rPr>
          <w:rFonts w:ascii="Tahoma" w:hAnsi="Tahoma" w:cs="Tahoma"/>
          <w:sz w:val="16"/>
          <w:szCs w:val="16"/>
          <w:lang w:val="pl-PL"/>
        </w:rPr>
      </w:pPr>
      <w:r w:rsidRPr="00C96B62">
        <w:rPr>
          <w:rFonts w:ascii="Tahoma" w:hAnsi="Tahoma" w:cs="Tahoma"/>
          <w:b/>
          <w:sz w:val="16"/>
          <w:szCs w:val="16"/>
          <w:lang w:val="pl-PL"/>
        </w:rPr>
        <w:t>Siedziba</w:t>
      </w:r>
      <w:r w:rsidRPr="00C96B62">
        <w:rPr>
          <w:rFonts w:ascii="Tahoma" w:hAnsi="Tahoma" w:cs="Tahoma"/>
          <w:sz w:val="16"/>
          <w:szCs w:val="16"/>
          <w:lang w:val="pl-PL"/>
        </w:rPr>
        <w:t xml:space="preserve"> </w:t>
      </w:r>
    </w:p>
    <w:p w:rsidR="00B64A42" w:rsidRPr="00C96B62" w:rsidRDefault="00B64A42" w:rsidP="00B64A42">
      <w:pPr>
        <w:spacing w:before="40" w:after="40"/>
        <w:jc w:val="both"/>
        <w:rPr>
          <w:rFonts w:ascii="Tahoma" w:hAnsi="Tahoma" w:cs="Tahoma"/>
          <w:sz w:val="16"/>
          <w:szCs w:val="16"/>
          <w:lang w:val="pl-PL"/>
        </w:rPr>
      </w:pPr>
      <w:r w:rsidRPr="00C96B62">
        <w:rPr>
          <w:rFonts w:ascii="Tahoma" w:hAnsi="Tahoma" w:cs="Tahoma"/>
          <w:sz w:val="16"/>
          <w:szCs w:val="16"/>
          <w:lang w:val="pl-PL"/>
        </w:rPr>
        <w:t xml:space="preserve">ul. Towarowa 35, </w:t>
      </w:r>
    </w:p>
    <w:p w:rsidR="00B64A42" w:rsidRPr="00C96B62" w:rsidRDefault="00B64A42" w:rsidP="00B64A42">
      <w:pPr>
        <w:spacing w:before="40" w:after="40"/>
        <w:jc w:val="both"/>
        <w:rPr>
          <w:rFonts w:ascii="Tahoma" w:hAnsi="Tahoma" w:cs="Tahoma"/>
          <w:sz w:val="16"/>
          <w:szCs w:val="16"/>
          <w:lang w:val="pl-PL"/>
        </w:rPr>
      </w:pPr>
      <w:r w:rsidRPr="00C96B62">
        <w:rPr>
          <w:rFonts w:ascii="Tahoma" w:hAnsi="Tahoma" w:cs="Tahoma"/>
          <w:sz w:val="16"/>
          <w:szCs w:val="16"/>
          <w:lang w:val="pl-PL"/>
        </w:rPr>
        <w:t>61-896 Poznań,</w:t>
      </w:r>
    </w:p>
    <w:p w:rsidR="00B64A42" w:rsidRPr="00C96B62" w:rsidRDefault="00B64A42" w:rsidP="00B64A42">
      <w:pPr>
        <w:spacing w:before="40" w:after="40"/>
        <w:rPr>
          <w:rFonts w:ascii="Tahoma" w:hAnsi="Tahoma" w:cs="Tahoma"/>
          <w:sz w:val="16"/>
          <w:szCs w:val="16"/>
          <w:lang w:val="pl-PL"/>
        </w:rPr>
      </w:pPr>
    </w:p>
    <w:p w:rsidR="00B64A42" w:rsidRPr="00C96B62" w:rsidRDefault="00B64A42" w:rsidP="00B64A42">
      <w:pPr>
        <w:spacing w:before="40" w:after="40"/>
        <w:rPr>
          <w:rFonts w:ascii="Tahoma" w:hAnsi="Tahoma" w:cs="Tahoma"/>
          <w:b/>
          <w:sz w:val="16"/>
          <w:szCs w:val="16"/>
          <w:lang w:val="pl-PL"/>
        </w:rPr>
      </w:pPr>
      <w:r w:rsidRPr="00C96B62">
        <w:rPr>
          <w:rFonts w:ascii="Tahoma" w:hAnsi="Tahoma" w:cs="Tahoma"/>
          <w:b/>
          <w:sz w:val="16"/>
          <w:szCs w:val="16"/>
          <w:lang w:val="pl-PL"/>
        </w:rPr>
        <w:t>Rejestracja jednostki dominującej w Krajowym Rejestrze Sądowym</w:t>
      </w:r>
    </w:p>
    <w:p w:rsidR="00B64A42" w:rsidRPr="00C96B62" w:rsidRDefault="00B64A42" w:rsidP="00B64A42">
      <w:pPr>
        <w:spacing w:before="40" w:after="40"/>
        <w:ind w:left="2880" w:hanging="2880"/>
        <w:jc w:val="both"/>
        <w:rPr>
          <w:rFonts w:ascii="Tahoma" w:hAnsi="Tahoma" w:cs="Tahoma"/>
          <w:sz w:val="16"/>
          <w:szCs w:val="16"/>
          <w:lang w:val="pl-PL"/>
        </w:rPr>
      </w:pPr>
      <w:r w:rsidRPr="00C96B62">
        <w:rPr>
          <w:rFonts w:ascii="Tahoma" w:hAnsi="Tahoma" w:cs="Tahoma"/>
          <w:sz w:val="16"/>
          <w:szCs w:val="16"/>
          <w:lang w:val="pl-PL"/>
        </w:rPr>
        <w:t xml:space="preserve">Organ prowadzący rejestr: </w:t>
      </w:r>
      <w:r w:rsidRPr="00C96B62">
        <w:rPr>
          <w:rFonts w:ascii="Tahoma" w:hAnsi="Tahoma" w:cs="Tahoma"/>
          <w:sz w:val="16"/>
          <w:szCs w:val="16"/>
          <w:lang w:val="pl-PL"/>
        </w:rPr>
        <w:tab/>
        <w:t>Sąd Rejonowy Poznań - Nowe Miasto i Wilda w Poznaniu, VIII Wydział Gospodarczy Krajowego Rejestru Sądowego,</w:t>
      </w:r>
    </w:p>
    <w:p w:rsidR="00B64A42" w:rsidRPr="00C96B62" w:rsidRDefault="00B64A42" w:rsidP="00B64A42">
      <w:pPr>
        <w:spacing w:before="40" w:after="40"/>
        <w:rPr>
          <w:rFonts w:ascii="Tahoma" w:hAnsi="Tahoma" w:cs="Tahoma"/>
          <w:sz w:val="16"/>
          <w:szCs w:val="16"/>
          <w:lang w:val="pl-PL"/>
        </w:rPr>
      </w:pPr>
      <w:r w:rsidRPr="00C96B62">
        <w:rPr>
          <w:rFonts w:ascii="Tahoma" w:hAnsi="Tahoma" w:cs="Tahoma"/>
          <w:sz w:val="16"/>
          <w:szCs w:val="16"/>
          <w:lang w:val="pl-PL"/>
        </w:rPr>
        <w:t>Numer rejestru:</w:t>
      </w:r>
      <w:r w:rsidRPr="00C96B62">
        <w:rPr>
          <w:rFonts w:ascii="Tahoma" w:hAnsi="Tahoma" w:cs="Tahoma"/>
          <w:sz w:val="16"/>
          <w:szCs w:val="16"/>
          <w:lang w:val="pl-PL"/>
        </w:rPr>
        <w:tab/>
      </w:r>
      <w:r w:rsidRPr="00C96B62">
        <w:rPr>
          <w:rFonts w:ascii="Tahoma" w:hAnsi="Tahoma" w:cs="Tahoma"/>
          <w:sz w:val="16"/>
          <w:szCs w:val="16"/>
          <w:lang w:val="pl-PL"/>
        </w:rPr>
        <w:tab/>
      </w:r>
      <w:r w:rsidRPr="00C96B62">
        <w:rPr>
          <w:rFonts w:ascii="Tahoma" w:hAnsi="Tahoma" w:cs="Tahoma"/>
          <w:sz w:val="16"/>
          <w:szCs w:val="16"/>
          <w:lang w:val="pl-PL"/>
        </w:rPr>
        <w:tab/>
        <w:t>KRS 0000060682,</w:t>
      </w:r>
    </w:p>
    <w:p w:rsidR="00B64A42" w:rsidRPr="00C96B62" w:rsidRDefault="00B64A42" w:rsidP="00B64A42">
      <w:pPr>
        <w:spacing w:before="40" w:after="40"/>
        <w:rPr>
          <w:rFonts w:ascii="Tahoma" w:hAnsi="Tahoma" w:cs="Tahoma"/>
          <w:sz w:val="16"/>
          <w:szCs w:val="16"/>
          <w:lang w:val="pl-PL"/>
        </w:rPr>
      </w:pPr>
    </w:p>
    <w:p w:rsidR="00B64A42" w:rsidRPr="00C96B62" w:rsidRDefault="00B64A42" w:rsidP="00B64A42">
      <w:pPr>
        <w:spacing w:before="40" w:after="40"/>
        <w:rPr>
          <w:rFonts w:ascii="Tahoma" w:hAnsi="Tahoma" w:cs="Tahoma"/>
          <w:b/>
          <w:sz w:val="16"/>
          <w:szCs w:val="16"/>
          <w:lang w:val="pl-PL"/>
        </w:rPr>
      </w:pPr>
      <w:r w:rsidRPr="00C96B62">
        <w:rPr>
          <w:rFonts w:ascii="Tahoma" w:hAnsi="Tahoma" w:cs="Tahoma"/>
          <w:b/>
          <w:sz w:val="16"/>
          <w:szCs w:val="16"/>
          <w:lang w:val="pl-PL"/>
        </w:rPr>
        <w:t xml:space="preserve">Podstawowy przedmiot działalności: </w:t>
      </w:r>
    </w:p>
    <w:p w:rsidR="00B64A42" w:rsidRPr="00C96B62" w:rsidRDefault="00B64A42" w:rsidP="00B64A42">
      <w:pPr>
        <w:numPr>
          <w:ilvl w:val="0"/>
          <w:numId w:val="4"/>
        </w:numPr>
        <w:spacing w:before="40" w:after="40"/>
        <w:jc w:val="both"/>
        <w:rPr>
          <w:rFonts w:ascii="Tahoma" w:hAnsi="Tahoma" w:cs="Tahoma"/>
          <w:sz w:val="16"/>
          <w:szCs w:val="16"/>
          <w:lang w:val="pl-PL"/>
        </w:rPr>
      </w:pPr>
      <w:r w:rsidRPr="00C96B62">
        <w:rPr>
          <w:rFonts w:ascii="Tahoma" w:hAnsi="Tahoma" w:cs="Tahoma"/>
          <w:sz w:val="16"/>
          <w:szCs w:val="16"/>
          <w:lang w:val="pl-PL"/>
        </w:rPr>
        <w:t>doradztwo w zakresie prowadzenia działalności gospodarczej i zarządzania PKD.74.14.A,</w:t>
      </w:r>
    </w:p>
    <w:p w:rsidR="00B64A42" w:rsidRPr="00C96B62" w:rsidRDefault="00B64A42" w:rsidP="00B64A42">
      <w:pPr>
        <w:numPr>
          <w:ilvl w:val="0"/>
          <w:numId w:val="4"/>
        </w:numPr>
        <w:spacing w:before="40" w:after="40"/>
        <w:jc w:val="both"/>
        <w:rPr>
          <w:rFonts w:ascii="Tahoma" w:hAnsi="Tahoma" w:cs="Tahoma"/>
          <w:sz w:val="16"/>
          <w:szCs w:val="16"/>
          <w:lang w:val="pl-PL"/>
        </w:rPr>
      </w:pPr>
      <w:r w:rsidRPr="00C96B62">
        <w:rPr>
          <w:rFonts w:ascii="Tahoma" w:hAnsi="Tahoma" w:cs="Tahoma"/>
          <w:sz w:val="16"/>
          <w:szCs w:val="16"/>
          <w:lang w:val="pl-PL"/>
        </w:rPr>
        <w:t>pozaszkolne formy kształcenia PKD 80.42.Z,</w:t>
      </w:r>
    </w:p>
    <w:p w:rsidR="00B64A42" w:rsidRPr="00C96B62" w:rsidRDefault="00B64A42" w:rsidP="00B64A42">
      <w:pPr>
        <w:numPr>
          <w:ilvl w:val="0"/>
          <w:numId w:val="4"/>
        </w:numPr>
        <w:spacing w:before="40" w:after="40"/>
        <w:jc w:val="both"/>
        <w:rPr>
          <w:rFonts w:ascii="Tahoma" w:hAnsi="Tahoma" w:cs="Tahoma"/>
          <w:sz w:val="16"/>
          <w:szCs w:val="16"/>
          <w:lang w:val="pl-PL"/>
        </w:rPr>
      </w:pPr>
      <w:r w:rsidRPr="00C96B62">
        <w:rPr>
          <w:rFonts w:ascii="Tahoma" w:hAnsi="Tahoma" w:cs="Tahoma"/>
          <w:sz w:val="16"/>
          <w:szCs w:val="16"/>
          <w:lang w:val="pl-PL"/>
        </w:rPr>
        <w:t>doradztwo w zakresie sprzętu komputerowego PKD 72.10.Z,</w:t>
      </w:r>
    </w:p>
    <w:p w:rsidR="00B64A42" w:rsidRPr="00C96B62" w:rsidRDefault="00B64A42" w:rsidP="00B64A42">
      <w:pPr>
        <w:numPr>
          <w:ilvl w:val="0"/>
          <w:numId w:val="4"/>
        </w:numPr>
        <w:spacing w:before="40" w:after="40"/>
        <w:jc w:val="both"/>
        <w:rPr>
          <w:rFonts w:ascii="Tahoma" w:hAnsi="Tahoma" w:cs="Tahoma"/>
          <w:sz w:val="16"/>
          <w:szCs w:val="16"/>
          <w:lang w:val="pl-PL"/>
        </w:rPr>
      </w:pPr>
      <w:r w:rsidRPr="00C96B62">
        <w:rPr>
          <w:rFonts w:ascii="Tahoma" w:hAnsi="Tahoma" w:cs="Tahoma"/>
          <w:sz w:val="16"/>
          <w:szCs w:val="16"/>
          <w:lang w:val="pl-PL"/>
        </w:rPr>
        <w:t>przetwarzanie danych PKD.72.30.Z,</w:t>
      </w:r>
    </w:p>
    <w:p w:rsidR="00B64A42" w:rsidRPr="00C96B62" w:rsidRDefault="00B64A42" w:rsidP="00B64A42">
      <w:pPr>
        <w:numPr>
          <w:ilvl w:val="0"/>
          <w:numId w:val="4"/>
        </w:numPr>
        <w:spacing w:before="40" w:after="40"/>
        <w:jc w:val="both"/>
        <w:rPr>
          <w:rFonts w:ascii="Tahoma" w:hAnsi="Tahoma" w:cs="Tahoma"/>
          <w:sz w:val="16"/>
          <w:szCs w:val="16"/>
          <w:lang w:val="pl-PL"/>
        </w:rPr>
      </w:pPr>
      <w:r w:rsidRPr="00C96B62">
        <w:rPr>
          <w:rFonts w:ascii="Tahoma" w:hAnsi="Tahoma" w:cs="Tahoma"/>
          <w:sz w:val="16"/>
          <w:szCs w:val="16"/>
          <w:lang w:val="pl-PL"/>
        </w:rPr>
        <w:t>działalność związana z bazami danych PKD 72.40.Z,</w:t>
      </w:r>
    </w:p>
    <w:p w:rsidR="00B64A42" w:rsidRPr="00C96B62" w:rsidRDefault="00B64A42" w:rsidP="00B64A42">
      <w:pPr>
        <w:numPr>
          <w:ilvl w:val="0"/>
          <w:numId w:val="4"/>
        </w:numPr>
        <w:spacing w:before="40" w:after="40"/>
        <w:jc w:val="both"/>
        <w:rPr>
          <w:rFonts w:ascii="Tahoma" w:hAnsi="Tahoma" w:cs="Tahoma"/>
          <w:sz w:val="16"/>
          <w:szCs w:val="16"/>
          <w:lang w:val="pl-PL"/>
        </w:rPr>
      </w:pPr>
      <w:r w:rsidRPr="00C96B62">
        <w:rPr>
          <w:rFonts w:ascii="Tahoma" w:hAnsi="Tahoma" w:cs="Tahoma"/>
          <w:sz w:val="16"/>
          <w:szCs w:val="16"/>
          <w:lang w:val="pl-PL"/>
        </w:rPr>
        <w:t>działalność holdingów finansowych PKD 64.20.Z,</w:t>
      </w:r>
    </w:p>
    <w:p w:rsidR="00B64A42" w:rsidRPr="00C96B62" w:rsidRDefault="00B64A42" w:rsidP="00B64A42">
      <w:pPr>
        <w:numPr>
          <w:ilvl w:val="0"/>
          <w:numId w:val="4"/>
        </w:numPr>
        <w:spacing w:before="40" w:after="40"/>
        <w:jc w:val="both"/>
        <w:rPr>
          <w:rFonts w:ascii="Tahoma" w:hAnsi="Tahoma" w:cs="Tahoma"/>
          <w:sz w:val="16"/>
          <w:szCs w:val="16"/>
          <w:lang w:val="pl-PL"/>
        </w:rPr>
      </w:pPr>
      <w:r w:rsidRPr="00C96B62">
        <w:rPr>
          <w:rFonts w:ascii="Tahoma" w:hAnsi="Tahoma" w:cs="Tahoma"/>
          <w:sz w:val="16"/>
          <w:szCs w:val="16"/>
          <w:lang w:val="pl-PL"/>
        </w:rPr>
        <w:t>pozostałe pośrednictwo pieniężne PKD 64.19.Z,</w:t>
      </w:r>
    </w:p>
    <w:p w:rsidR="00B64A42" w:rsidRPr="00C96B62" w:rsidRDefault="00B64A42" w:rsidP="00B64A42">
      <w:pPr>
        <w:numPr>
          <w:ilvl w:val="0"/>
          <w:numId w:val="4"/>
        </w:numPr>
        <w:spacing w:before="40" w:after="40"/>
        <w:jc w:val="both"/>
        <w:rPr>
          <w:rFonts w:ascii="Tahoma" w:hAnsi="Tahoma" w:cs="Tahoma"/>
          <w:sz w:val="16"/>
          <w:szCs w:val="16"/>
          <w:lang w:val="pl-PL"/>
        </w:rPr>
      </w:pPr>
      <w:r w:rsidRPr="00C96B62">
        <w:rPr>
          <w:rFonts w:ascii="Tahoma" w:hAnsi="Tahoma" w:cs="Tahoma"/>
          <w:sz w:val="16"/>
          <w:szCs w:val="16"/>
          <w:lang w:val="pl-PL"/>
        </w:rPr>
        <w:t>działalność trustów, funduszów i podobnych instytucji finansowych PKD 64.3,</w:t>
      </w:r>
    </w:p>
    <w:p w:rsidR="00B64A42" w:rsidRPr="00C96B62" w:rsidRDefault="00B64A42" w:rsidP="00B64A42">
      <w:pPr>
        <w:numPr>
          <w:ilvl w:val="0"/>
          <w:numId w:val="4"/>
        </w:numPr>
        <w:spacing w:before="40" w:after="40"/>
        <w:jc w:val="both"/>
        <w:rPr>
          <w:rFonts w:ascii="Tahoma" w:hAnsi="Tahoma" w:cs="Tahoma"/>
          <w:sz w:val="16"/>
          <w:szCs w:val="16"/>
          <w:lang w:val="pl-PL"/>
        </w:rPr>
      </w:pPr>
      <w:r w:rsidRPr="00C96B62">
        <w:rPr>
          <w:rFonts w:ascii="Tahoma" w:hAnsi="Tahoma" w:cs="Tahoma"/>
          <w:sz w:val="16"/>
          <w:szCs w:val="16"/>
          <w:lang w:val="pl-PL"/>
        </w:rPr>
        <w:t xml:space="preserve">pozostała finansowa działalność usługowa, z wyłączeniem ubezpieczeń i funduszów emerytalnych </w:t>
      </w:r>
      <w:r w:rsidRPr="00C96B62">
        <w:rPr>
          <w:rFonts w:ascii="Tahoma" w:hAnsi="Tahoma" w:cs="Tahoma"/>
          <w:sz w:val="16"/>
          <w:szCs w:val="16"/>
          <w:lang w:val="pl-PL"/>
        </w:rPr>
        <w:br/>
        <w:t>PKD 64,9.</w:t>
      </w:r>
    </w:p>
    <w:p w:rsidR="00B64A42" w:rsidRPr="00C96B62" w:rsidRDefault="00B64A42" w:rsidP="00B64A42">
      <w:pPr>
        <w:spacing w:before="40" w:after="40"/>
        <w:ind w:left="720"/>
        <w:jc w:val="both"/>
        <w:rPr>
          <w:rFonts w:ascii="Tahoma" w:hAnsi="Tahoma" w:cs="Tahoma"/>
          <w:sz w:val="16"/>
          <w:szCs w:val="16"/>
          <w:lang w:val="pl-PL"/>
        </w:rPr>
      </w:pPr>
    </w:p>
    <w:p w:rsidR="00B64A42" w:rsidRPr="00C96B62" w:rsidRDefault="00B64A42" w:rsidP="00B64A42">
      <w:pPr>
        <w:spacing w:before="40" w:after="40"/>
        <w:ind w:left="720"/>
        <w:jc w:val="both"/>
        <w:rPr>
          <w:rFonts w:ascii="Tahoma" w:hAnsi="Tahoma" w:cs="Tahoma"/>
          <w:sz w:val="16"/>
          <w:szCs w:val="16"/>
          <w:lang w:val="pl-PL"/>
        </w:rPr>
      </w:pPr>
    </w:p>
    <w:p w:rsidR="00B64A42" w:rsidRPr="00C96B62" w:rsidRDefault="00B64A42" w:rsidP="00B64A42">
      <w:pPr>
        <w:spacing w:before="40" w:after="40"/>
        <w:jc w:val="both"/>
        <w:rPr>
          <w:rFonts w:ascii="Tahoma" w:hAnsi="Tahoma" w:cs="Tahoma"/>
          <w:b/>
          <w:sz w:val="16"/>
          <w:szCs w:val="16"/>
          <w:lang w:val="pl-PL"/>
        </w:rPr>
      </w:pPr>
      <w:r w:rsidRPr="00C96B62">
        <w:rPr>
          <w:rFonts w:ascii="Tahoma" w:hAnsi="Tahoma" w:cs="Tahoma"/>
          <w:b/>
          <w:sz w:val="16"/>
          <w:szCs w:val="16"/>
          <w:lang w:val="pl-PL"/>
        </w:rPr>
        <w:t xml:space="preserve">Zarząd: </w:t>
      </w:r>
    </w:p>
    <w:p w:rsidR="00B64A42" w:rsidRPr="00C96B62" w:rsidRDefault="00B64A42" w:rsidP="00B64A42">
      <w:pPr>
        <w:spacing w:before="40" w:after="40"/>
        <w:jc w:val="both"/>
        <w:rPr>
          <w:rFonts w:ascii="Tahoma" w:hAnsi="Tahoma" w:cs="Tahoma"/>
          <w:b/>
          <w:sz w:val="16"/>
          <w:szCs w:val="16"/>
          <w:lang w:val="pl-PL"/>
        </w:rPr>
      </w:pPr>
    </w:p>
    <w:p w:rsidR="00B64A42" w:rsidRPr="00C96B62" w:rsidRDefault="00B64A42" w:rsidP="00B64A42">
      <w:pPr>
        <w:spacing w:before="40" w:after="40"/>
        <w:jc w:val="both"/>
        <w:rPr>
          <w:rFonts w:ascii="Tahoma" w:hAnsi="Tahoma" w:cs="Tahoma"/>
          <w:sz w:val="16"/>
          <w:szCs w:val="16"/>
          <w:lang w:val="pl-PL"/>
        </w:rPr>
      </w:pPr>
      <w:r w:rsidRPr="00C96B62">
        <w:rPr>
          <w:rFonts w:ascii="Tahoma" w:hAnsi="Tahoma" w:cs="Tahoma"/>
          <w:sz w:val="16"/>
          <w:szCs w:val="16"/>
          <w:lang w:val="pl-PL"/>
        </w:rPr>
        <w:t xml:space="preserve">Andrzej Głowacki </w:t>
      </w:r>
      <w:r w:rsidRPr="00C96B62">
        <w:rPr>
          <w:rFonts w:ascii="Tahoma" w:hAnsi="Tahoma" w:cs="Tahoma"/>
          <w:sz w:val="16"/>
          <w:szCs w:val="16"/>
          <w:lang w:val="pl-PL"/>
        </w:rPr>
        <w:tab/>
      </w:r>
      <w:r w:rsidRPr="00C96B62">
        <w:rPr>
          <w:rFonts w:ascii="Tahoma" w:hAnsi="Tahoma" w:cs="Tahoma"/>
          <w:sz w:val="16"/>
          <w:szCs w:val="16"/>
          <w:lang w:val="pl-PL"/>
        </w:rPr>
        <w:tab/>
      </w:r>
      <w:r>
        <w:rPr>
          <w:rFonts w:ascii="Tahoma" w:hAnsi="Tahoma" w:cs="Tahoma"/>
          <w:sz w:val="16"/>
          <w:szCs w:val="16"/>
          <w:lang w:val="pl-PL"/>
        </w:rPr>
        <w:tab/>
      </w:r>
      <w:r w:rsidRPr="00C96B62">
        <w:rPr>
          <w:rFonts w:ascii="Tahoma" w:hAnsi="Tahoma" w:cs="Tahoma"/>
          <w:sz w:val="16"/>
          <w:szCs w:val="16"/>
          <w:lang w:val="pl-PL"/>
        </w:rPr>
        <w:t>- Prezes</w:t>
      </w:r>
    </w:p>
    <w:p w:rsidR="00B64A42" w:rsidRPr="00C96B62" w:rsidRDefault="00B64A42" w:rsidP="00B64A42">
      <w:pPr>
        <w:spacing w:before="40" w:after="40"/>
        <w:jc w:val="both"/>
        <w:rPr>
          <w:rFonts w:ascii="Tahoma" w:hAnsi="Tahoma" w:cs="Tahoma"/>
          <w:sz w:val="16"/>
          <w:szCs w:val="16"/>
          <w:lang w:val="pl-PL"/>
        </w:rPr>
      </w:pPr>
      <w:r w:rsidRPr="00C96B62">
        <w:rPr>
          <w:rFonts w:ascii="Tahoma" w:hAnsi="Tahoma" w:cs="Tahoma"/>
          <w:sz w:val="16"/>
          <w:szCs w:val="16"/>
          <w:lang w:val="pl-PL"/>
        </w:rPr>
        <w:t xml:space="preserve">Anna Szymańska </w:t>
      </w:r>
      <w:r w:rsidRPr="00C96B62">
        <w:rPr>
          <w:rFonts w:ascii="Tahoma" w:hAnsi="Tahoma" w:cs="Tahoma"/>
          <w:sz w:val="16"/>
          <w:szCs w:val="16"/>
          <w:lang w:val="pl-PL"/>
        </w:rPr>
        <w:tab/>
      </w:r>
      <w:r w:rsidRPr="00C96B62">
        <w:rPr>
          <w:rFonts w:ascii="Tahoma" w:hAnsi="Tahoma" w:cs="Tahoma"/>
          <w:sz w:val="16"/>
          <w:szCs w:val="16"/>
          <w:lang w:val="pl-PL"/>
        </w:rPr>
        <w:tab/>
      </w:r>
      <w:r>
        <w:rPr>
          <w:rFonts w:ascii="Tahoma" w:hAnsi="Tahoma" w:cs="Tahoma"/>
          <w:sz w:val="16"/>
          <w:szCs w:val="16"/>
          <w:lang w:val="pl-PL"/>
        </w:rPr>
        <w:tab/>
      </w:r>
      <w:r w:rsidRPr="00C96B62">
        <w:rPr>
          <w:rFonts w:ascii="Tahoma" w:hAnsi="Tahoma" w:cs="Tahoma"/>
          <w:sz w:val="16"/>
          <w:szCs w:val="16"/>
          <w:lang w:val="pl-PL"/>
        </w:rPr>
        <w:t xml:space="preserve">- Wiceprezes </w:t>
      </w:r>
    </w:p>
    <w:p w:rsidR="00B64A42" w:rsidRPr="00C96B62" w:rsidRDefault="00B64A42" w:rsidP="00B64A42">
      <w:pPr>
        <w:spacing w:before="40" w:after="40"/>
        <w:jc w:val="both"/>
        <w:rPr>
          <w:rFonts w:ascii="Tahoma" w:hAnsi="Tahoma" w:cs="Tahoma"/>
          <w:sz w:val="16"/>
          <w:szCs w:val="16"/>
          <w:lang w:val="pl-PL"/>
        </w:rPr>
      </w:pPr>
      <w:r w:rsidRPr="00C96B62">
        <w:rPr>
          <w:rFonts w:ascii="Tahoma" w:hAnsi="Tahoma" w:cs="Tahoma"/>
          <w:sz w:val="16"/>
          <w:szCs w:val="16"/>
          <w:lang w:val="pl-PL"/>
        </w:rPr>
        <w:t xml:space="preserve">Mirosław Marek </w:t>
      </w:r>
      <w:r w:rsidRPr="00C96B62">
        <w:rPr>
          <w:rFonts w:ascii="Tahoma" w:hAnsi="Tahoma" w:cs="Tahoma"/>
          <w:sz w:val="16"/>
          <w:szCs w:val="16"/>
          <w:lang w:val="pl-PL"/>
        </w:rPr>
        <w:tab/>
      </w:r>
      <w:r w:rsidRPr="00C96B62">
        <w:rPr>
          <w:rFonts w:ascii="Tahoma" w:hAnsi="Tahoma" w:cs="Tahoma"/>
          <w:sz w:val="16"/>
          <w:szCs w:val="16"/>
          <w:lang w:val="pl-PL"/>
        </w:rPr>
        <w:tab/>
      </w:r>
      <w:r>
        <w:rPr>
          <w:rFonts w:ascii="Tahoma" w:hAnsi="Tahoma" w:cs="Tahoma"/>
          <w:sz w:val="16"/>
          <w:szCs w:val="16"/>
          <w:lang w:val="pl-PL"/>
        </w:rPr>
        <w:tab/>
      </w:r>
      <w:r w:rsidRPr="00C96B62">
        <w:rPr>
          <w:rFonts w:ascii="Tahoma" w:hAnsi="Tahoma" w:cs="Tahoma"/>
          <w:sz w:val="16"/>
          <w:szCs w:val="16"/>
          <w:lang w:val="pl-PL"/>
        </w:rPr>
        <w:t>- Wiceprezes</w:t>
      </w:r>
    </w:p>
    <w:p w:rsidR="00B64A42" w:rsidRPr="00C96B62" w:rsidRDefault="00B64A42" w:rsidP="00B64A42">
      <w:pPr>
        <w:spacing w:before="40" w:after="40"/>
        <w:jc w:val="both"/>
        <w:rPr>
          <w:rFonts w:ascii="Tahoma" w:hAnsi="Tahoma" w:cs="Tahoma"/>
          <w:sz w:val="16"/>
          <w:szCs w:val="16"/>
          <w:lang w:val="pl-PL"/>
        </w:rPr>
      </w:pPr>
    </w:p>
    <w:p w:rsidR="00B64A42" w:rsidRPr="000610BE" w:rsidRDefault="00B64A42" w:rsidP="00B64A42">
      <w:pPr>
        <w:spacing w:before="40" w:after="40"/>
        <w:jc w:val="both"/>
        <w:rPr>
          <w:rFonts w:ascii="Tahoma" w:hAnsi="Tahoma" w:cs="Tahoma"/>
          <w:sz w:val="16"/>
          <w:szCs w:val="16"/>
          <w:lang w:val="pl-PL"/>
        </w:rPr>
      </w:pPr>
      <w:r w:rsidRPr="000610BE">
        <w:rPr>
          <w:rFonts w:ascii="Tahoma" w:hAnsi="Tahoma" w:cs="Tahoma"/>
          <w:sz w:val="16"/>
          <w:szCs w:val="16"/>
          <w:lang w:val="pl-PL"/>
        </w:rPr>
        <w:t xml:space="preserve">Michał Borucki </w:t>
      </w:r>
      <w:r w:rsidRPr="000610BE">
        <w:rPr>
          <w:rFonts w:ascii="Tahoma" w:hAnsi="Tahoma" w:cs="Tahoma"/>
          <w:sz w:val="16"/>
          <w:szCs w:val="16"/>
          <w:lang w:val="pl-PL"/>
        </w:rPr>
        <w:tab/>
      </w:r>
      <w:r w:rsidRPr="000610BE">
        <w:rPr>
          <w:rFonts w:ascii="Tahoma" w:hAnsi="Tahoma" w:cs="Tahoma"/>
          <w:sz w:val="16"/>
          <w:szCs w:val="16"/>
          <w:lang w:val="pl-PL"/>
        </w:rPr>
        <w:tab/>
      </w:r>
      <w:r w:rsidRPr="000610BE">
        <w:rPr>
          <w:rFonts w:ascii="Tahoma" w:hAnsi="Tahoma" w:cs="Tahoma"/>
          <w:sz w:val="16"/>
          <w:szCs w:val="16"/>
          <w:lang w:val="pl-PL"/>
        </w:rPr>
        <w:tab/>
        <w:t>- Prokurent</w:t>
      </w:r>
    </w:p>
    <w:p w:rsidR="00B64A42" w:rsidRPr="000610BE" w:rsidRDefault="00B64A42" w:rsidP="00B64A42">
      <w:pPr>
        <w:spacing w:before="40" w:after="40"/>
        <w:jc w:val="both"/>
        <w:rPr>
          <w:rFonts w:ascii="Tahoma" w:hAnsi="Tahoma" w:cs="Tahoma"/>
          <w:sz w:val="16"/>
          <w:szCs w:val="16"/>
          <w:lang w:val="pl-PL"/>
        </w:rPr>
      </w:pPr>
      <w:r w:rsidRPr="000610BE">
        <w:rPr>
          <w:rFonts w:ascii="Tahoma" w:hAnsi="Tahoma" w:cs="Tahoma"/>
          <w:sz w:val="16"/>
          <w:szCs w:val="16"/>
          <w:lang w:val="pl-PL"/>
        </w:rPr>
        <w:t>Błażej Piechowiak</w:t>
      </w:r>
      <w:r w:rsidRPr="000610BE">
        <w:rPr>
          <w:rFonts w:ascii="Tahoma" w:hAnsi="Tahoma" w:cs="Tahoma"/>
          <w:sz w:val="16"/>
          <w:szCs w:val="16"/>
          <w:lang w:val="pl-PL"/>
        </w:rPr>
        <w:tab/>
      </w:r>
      <w:r w:rsidRPr="000610BE">
        <w:rPr>
          <w:rFonts w:ascii="Tahoma" w:hAnsi="Tahoma" w:cs="Tahoma"/>
          <w:sz w:val="16"/>
          <w:szCs w:val="16"/>
          <w:lang w:val="pl-PL"/>
        </w:rPr>
        <w:tab/>
      </w:r>
      <w:r w:rsidRPr="000610BE">
        <w:rPr>
          <w:rFonts w:ascii="Tahoma" w:hAnsi="Tahoma" w:cs="Tahoma"/>
          <w:sz w:val="16"/>
          <w:szCs w:val="16"/>
          <w:lang w:val="pl-PL"/>
        </w:rPr>
        <w:tab/>
        <w:t xml:space="preserve">- Prokurent </w:t>
      </w:r>
    </w:p>
    <w:p w:rsidR="00B64A42" w:rsidRPr="000610BE" w:rsidRDefault="00B64A42" w:rsidP="00B64A42">
      <w:pPr>
        <w:spacing w:before="40" w:after="40"/>
        <w:jc w:val="both"/>
        <w:rPr>
          <w:rFonts w:ascii="Tahoma" w:hAnsi="Tahoma" w:cs="Tahoma"/>
          <w:sz w:val="16"/>
          <w:szCs w:val="16"/>
          <w:lang w:val="pl-PL"/>
        </w:rPr>
      </w:pPr>
    </w:p>
    <w:p w:rsidR="00B64A42" w:rsidRPr="000610BE" w:rsidRDefault="00B64A42" w:rsidP="00B64A42">
      <w:pPr>
        <w:spacing w:before="40" w:after="40"/>
        <w:jc w:val="both"/>
        <w:rPr>
          <w:rFonts w:ascii="Tahoma" w:hAnsi="Tahoma" w:cs="Tahoma"/>
          <w:sz w:val="16"/>
          <w:szCs w:val="16"/>
          <w:lang w:val="pl-PL"/>
        </w:rPr>
      </w:pPr>
      <w:r w:rsidRPr="000610BE">
        <w:rPr>
          <w:rFonts w:ascii="Tahoma" w:hAnsi="Tahoma" w:cs="Tahoma"/>
          <w:sz w:val="16"/>
          <w:szCs w:val="16"/>
          <w:lang w:val="pl-PL"/>
        </w:rPr>
        <w:t xml:space="preserve">W prezentowanym okresie skład Zarządu Spółki nie uległ zmianie. </w:t>
      </w:r>
    </w:p>
    <w:p w:rsidR="00B64A42" w:rsidRPr="000610BE" w:rsidRDefault="00B64A42" w:rsidP="00B64A42">
      <w:pPr>
        <w:spacing w:before="40" w:after="40"/>
        <w:jc w:val="both"/>
        <w:rPr>
          <w:rFonts w:ascii="Tahoma" w:hAnsi="Tahoma" w:cs="Tahoma"/>
          <w:color w:val="FF0000"/>
          <w:sz w:val="16"/>
          <w:szCs w:val="16"/>
          <w:lang w:val="pl-PL"/>
        </w:rPr>
      </w:pPr>
    </w:p>
    <w:p w:rsidR="00B64A42" w:rsidRPr="000610BE" w:rsidRDefault="00B64A42" w:rsidP="00B64A42">
      <w:pPr>
        <w:spacing w:before="40" w:after="40"/>
        <w:jc w:val="both"/>
        <w:rPr>
          <w:rFonts w:ascii="Tahoma" w:hAnsi="Tahoma" w:cs="Tahoma"/>
          <w:b/>
          <w:sz w:val="16"/>
          <w:szCs w:val="16"/>
          <w:lang w:val="pl-PL"/>
        </w:rPr>
      </w:pPr>
      <w:r w:rsidRPr="000610BE">
        <w:rPr>
          <w:rFonts w:ascii="Tahoma" w:hAnsi="Tahoma" w:cs="Tahoma"/>
          <w:b/>
          <w:sz w:val="16"/>
          <w:szCs w:val="16"/>
          <w:lang w:val="pl-PL"/>
        </w:rPr>
        <w:t xml:space="preserve">Rada Nadzorcza: </w:t>
      </w:r>
    </w:p>
    <w:p w:rsidR="00B64A42" w:rsidRPr="000610BE" w:rsidRDefault="00B64A42" w:rsidP="00B64A42">
      <w:pPr>
        <w:spacing w:before="40" w:after="40"/>
        <w:jc w:val="both"/>
        <w:rPr>
          <w:rFonts w:ascii="Tahoma" w:hAnsi="Tahoma" w:cs="Tahoma"/>
          <w:b/>
          <w:sz w:val="16"/>
          <w:szCs w:val="16"/>
          <w:lang w:val="pl-PL"/>
        </w:rPr>
      </w:pPr>
    </w:p>
    <w:p w:rsidR="00B64A42" w:rsidRPr="000610BE" w:rsidRDefault="00B64A42" w:rsidP="00B64A42">
      <w:pPr>
        <w:spacing w:before="40" w:after="40"/>
        <w:jc w:val="both"/>
        <w:rPr>
          <w:rFonts w:ascii="Tahoma" w:hAnsi="Tahoma" w:cs="Tahoma"/>
          <w:sz w:val="16"/>
          <w:szCs w:val="16"/>
          <w:lang w:val="pl-PL"/>
        </w:rPr>
      </w:pPr>
      <w:r w:rsidRPr="000610BE">
        <w:rPr>
          <w:rFonts w:ascii="Tahoma" w:hAnsi="Tahoma" w:cs="Tahoma"/>
          <w:sz w:val="16"/>
          <w:szCs w:val="16"/>
          <w:lang w:val="pl-PL"/>
        </w:rPr>
        <w:t>Dr Piotr Gosieniecki</w:t>
      </w:r>
      <w:r w:rsidRPr="000610BE">
        <w:rPr>
          <w:rFonts w:ascii="Tahoma" w:hAnsi="Tahoma" w:cs="Tahoma"/>
          <w:sz w:val="16"/>
          <w:szCs w:val="16"/>
          <w:lang w:val="pl-PL"/>
        </w:rPr>
        <w:tab/>
      </w:r>
      <w:r w:rsidRPr="000610BE">
        <w:rPr>
          <w:rFonts w:ascii="Tahoma" w:hAnsi="Tahoma" w:cs="Tahoma"/>
          <w:sz w:val="16"/>
          <w:szCs w:val="16"/>
          <w:lang w:val="pl-PL"/>
        </w:rPr>
        <w:tab/>
      </w:r>
      <w:r w:rsidRPr="000610BE">
        <w:rPr>
          <w:rFonts w:ascii="Tahoma" w:hAnsi="Tahoma" w:cs="Tahoma"/>
          <w:sz w:val="16"/>
          <w:szCs w:val="16"/>
          <w:lang w:val="pl-PL"/>
        </w:rPr>
        <w:tab/>
        <w:t>- Przewodniczący</w:t>
      </w:r>
    </w:p>
    <w:p w:rsidR="00B64A42" w:rsidRPr="000610BE" w:rsidRDefault="00B64A42" w:rsidP="00B64A42">
      <w:pPr>
        <w:spacing w:before="40" w:after="40"/>
        <w:jc w:val="both"/>
        <w:rPr>
          <w:rFonts w:ascii="Tahoma" w:hAnsi="Tahoma" w:cs="Tahoma"/>
          <w:sz w:val="16"/>
          <w:szCs w:val="16"/>
          <w:lang w:val="pl-PL"/>
        </w:rPr>
      </w:pPr>
      <w:r w:rsidRPr="000610BE">
        <w:rPr>
          <w:rFonts w:ascii="Tahoma" w:hAnsi="Tahoma" w:cs="Tahoma"/>
          <w:sz w:val="16"/>
          <w:szCs w:val="16"/>
          <w:lang w:val="pl-PL"/>
        </w:rPr>
        <w:t xml:space="preserve">Karol Działoszyński </w:t>
      </w:r>
      <w:r w:rsidRPr="000610BE">
        <w:rPr>
          <w:rFonts w:ascii="Tahoma" w:hAnsi="Tahoma" w:cs="Tahoma"/>
          <w:sz w:val="16"/>
          <w:szCs w:val="16"/>
          <w:lang w:val="pl-PL"/>
        </w:rPr>
        <w:tab/>
      </w:r>
      <w:r w:rsidRPr="000610BE">
        <w:rPr>
          <w:rFonts w:ascii="Tahoma" w:hAnsi="Tahoma" w:cs="Tahoma"/>
          <w:sz w:val="16"/>
          <w:szCs w:val="16"/>
          <w:lang w:val="pl-PL"/>
        </w:rPr>
        <w:tab/>
      </w:r>
      <w:r w:rsidRPr="000610BE">
        <w:rPr>
          <w:rFonts w:ascii="Tahoma" w:hAnsi="Tahoma" w:cs="Tahoma"/>
          <w:sz w:val="16"/>
          <w:szCs w:val="16"/>
          <w:lang w:val="pl-PL"/>
        </w:rPr>
        <w:tab/>
        <w:t>- Zastępca Przewodniczącego</w:t>
      </w:r>
    </w:p>
    <w:p w:rsidR="00B64A42" w:rsidRPr="000610BE" w:rsidRDefault="00B64A42" w:rsidP="00B64A42">
      <w:pPr>
        <w:spacing w:before="40" w:after="40"/>
        <w:jc w:val="both"/>
        <w:rPr>
          <w:rFonts w:ascii="Tahoma" w:hAnsi="Tahoma" w:cs="Tahoma"/>
          <w:sz w:val="16"/>
          <w:szCs w:val="16"/>
          <w:lang w:val="pl-PL"/>
        </w:rPr>
      </w:pPr>
      <w:r w:rsidRPr="000610BE">
        <w:rPr>
          <w:rFonts w:ascii="Tahoma" w:hAnsi="Tahoma" w:cs="Tahoma"/>
          <w:sz w:val="16"/>
          <w:szCs w:val="16"/>
          <w:lang w:val="pl-PL"/>
        </w:rPr>
        <w:t xml:space="preserve">Romuald Szperliński </w:t>
      </w:r>
      <w:r w:rsidRPr="000610BE">
        <w:rPr>
          <w:rFonts w:ascii="Tahoma" w:hAnsi="Tahoma" w:cs="Tahoma"/>
          <w:sz w:val="16"/>
          <w:szCs w:val="16"/>
          <w:lang w:val="pl-PL"/>
        </w:rPr>
        <w:tab/>
      </w:r>
      <w:r w:rsidRPr="000610BE">
        <w:rPr>
          <w:rFonts w:ascii="Tahoma" w:hAnsi="Tahoma" w:cs="Tahoma"/>
          <w:sz w:val="16"/>
          <w:szCs w:val="16"/>
          <w:lang w:val="pl-PL"/>
        </w:rPr>
        <w:tab/>
        <w:t xml:space="preserve">- Sekretarz  </w:t>
      </w:r>
    </w:p>
    <w:p w:rsidR="00B64A42" w:rsidRPr="000610BE" w:rsidRDefault="00B64A42" w:rsidP="00B64A42">
      <w:pPr>
        <w:spacing w:before="40" w:after="40"/>
        <w:jc w:val="both"/>
        <w:rPr>
          <w:rFonts w:ascii="Tahoma" w:hAnsi="Tahoma" w:cs="Tahoma"/>
          <w:sz w:val="16"/>
          <w:szCs w:val="16"/>
          <w:lang w:val="pl-PL"/>
        </w:rPr>
      </w:pPr>
      <w:r w:rsidRPr="000610BE">
        <w:rPr>
          <w:rFonts w:ascii="Tahoma" w:hAnsi="Tahoma" w:cs="Tahoma"/>
          <w:sz w:val="16"/>
          <w:szCs w:val="16"/>
          <w:lang w:val="pl-PL"/>
        </w:rPr>
        <w:t>Leon Stanisław Komornicki</w:t>
      </w:r>
      <w:r w:rsidRPr="000610BE">
        <w:rPr>
          <w:rFonts w:ascii="Tahoma" w:hAnsi="Tahoma" w:cs="Tahoma"/>
          <w:sz w:val="16"/>
          <w:szCs w:val="16"/>
          <w:lang w:val="pl-PL"/>
        </w:rPr>
        <w:tab/>
        <w:t xml:space="preserve"> </w:t>
      </w:r>
      <w:r w:rsidRPr="000610BE">
        <w:rPr>
          <w:rFonts w:ascii="Tahoma" w:hAnsi="Tahoma" w:cs="Tahoma"/>
          <w:sz w:val="16"/>
          <w:szCs w:val="16"/>
          <w:lang w:val="pl-PL"/>
        </w:rPr>
        <w:tab/>
        <w:t>- Członek</w:t>
      </w:r>
    </w:p>
    <w:p w:rsidR="00B64A42" w:rsidRPr="000610BE" w:rsidRDefault="00B64A42" w:rsidP="00B64A42">
      <w:pPr>
        <w:spacing w:before="40" w:after="40"/>
        <w:jc w:val="both"/>
        <w:rPr>
          <w:rFonts w:ascii="Tahoma" w:hAnsi="Tahoma" w:cs="Tahoma"/>
          <w:sz w:val="16"/>
          <w:szCs w:val="16"/>
          <w:lang w:val="pl-PL"/>
        </w:rPr>
      </w:pPr>
      <w:r>
        <w:rPr>
          <w:rFonts w:ascii="Tahoma" w:hAnsi="Tahoma" w:cs="Tahoma"/>
          <w:sz w:val="16"/>
          <w:szCs w:val="16"/>
          <w:lang w:val="pl-PL"/>
        </w:rPr>
        <w:t xml:space="preserve">Prof. </w:t>
      </w:r>
      <w:r w:rsidRPr="000610BE">
        <w:rPr>
          <w:rFonts w:ascii="Tahoma" w:hAnsi="Tahoma" w:cs="Tahoma"/>
          <w:sz w:val="16"/>
          <w:szCs w:val="16"/>
          <w:lang w:val="pl-PL"/>
        </w:rPr>
        <w:t>Dr hab. Robert Gwiazdowski</w:t>
      </w:r>
      <w:r w:rsidRPr="000610BE">
        <w:rPr>
          <w:rFonts w:ascii="Tahoma" w:hAnsi="Tahoma" w:cs="Tahoma"/>
          <w:sz w:val="16"/>
          <w:szCs w:val="16"/>
          <w:lang w:val="pl-PL"/>
        </w:rPr>
        <w:tab/>
        <w:t>- Członek</w:t>
      </w:r>
    </w:p>
    <w:p w:rsidR="00B64A42" w:rsidRPr="00C96B62" w:rsidRDefault="00B64A42" w:rsidP="00B64A42">
      <w:pPr>
        <w:spacing w:before="40" w:after="40"/>
        <w:jc w:val="both"/>
        <w:rPr>
          <w:rFonts w:ascii="Tahoma" w:hAnsi="Tahoma" w:cs="Tahoma"/>
          <w:sz w:val="16"/>
          <w:szCs w:val="16"/>
          <w:lang w:val="pl-PL"/>
        </w:rPr>
      </w:pPr>
      <w:r w:rsidRPr="000610BE">
        <w:rPr>
          <w:rFonts w:ascii="Tahoma" w:hAnsi="Tahoma" w:cs="Tahoma"/>
          <w:sz w:val="16"/>
          <w:szCs w:val="16"/>
          <w:lang w:val="pl-PL"/>
        </w:rPr>
        <w:t xml:space="preserve">Jarosław Dominiak </w:t>
      </w:r>
      <w:r w:rsidRPr="000610BE">
        <w:rPr>
          <w:rFonts w:ascii="Tahoma" w:hAnsi="Tahoma" w:cs="Tahoma"/>
          <w:sz w:val="16"/>
          <w:szCs w:val="16"/>
          <w:lang w:val="pl-PL"/>
        </w:rPr>
        <w:tab/>
        <w:t xml:space="preserve"> </w:t>
      </w:r>
      <w:r w:rsidRPr="000610BE">
        <w:rPr>
          <w:rFonts w:ascii="Tahoma" w:hAnsi="Tahoma" w:cs="Tahoma"/>
          <w:sz w:val="16"/>
          <w:szCs w:val="16"/>
          <w:lang w:val="pl-PL"/>
        </w:rPr>
        <w:tab/>
      </w:r>
      <w:r w:rsidRPr="000610BE">
        <w:rPr>
          <w:rFonts w:ascii="Tahoma" w:hAnsi="Tahoma" w:cs="Tahoma"/>
          <w:sz w:val="16"/>
          <w:szCs w:val="16"/>
          <w:lang w:val="pl-PL"/>
        </w:rPr>
        <w:tab/>
        <w:t>- Członek</w:t>
      </w:r>
      <w:r w:rsidRPr="00C96B62">
        <w:rPr>
          <w:rFonts w:ascii="Tahoma" w:hAnsi="Tahoma" w:cs="Tahoma"/>
          <w:sz w:val="16"/>
          <w:szCs w:val="16"/>
          <w:lang w:val="pl-PL"/>
        </w:rPr>
        <w:tab/>
      </w:r>
    </w:p>
    <w:p w:rsidR="00B64A42" w:rsidRPr="00C96B62" w:rsidRDefault="00B64A42" w:rsidP="00B64A42">
      <w:pPr>
        <w:spacing w:before="40" w:after="40"/>
        <w:jc w:val="both"/>
        <w:rPr>
          <w:rFonts w:ascii="Tahoma" w:hAnsi="Tahoma" w:cs="Tahoma"/>
          <w:color w:val="FF0000"/>
          <w:sz w:val="16"/>
          <w:szCs w:val="16"/>
          <w:lang w:val="pl-PL"/>
        </w:rPr>
      </w:pPr>
    </w:p>
    <w:p w:rsidR="00B64A42" w:rsidRPr="00C96B62" w:rsidRDefault="00B64A42" w:rsidP="00B64A42">
      <w:pPr>
        <w:spacing w:before="40" w:after="40"/>
        <w:jc w:val="both"/>
        <w:rPr>
          <w:rFonts w:ascii="Tahoma" w:hAnsi="Tahoma" w:cs="Tahoma"/>
          <w:sz w:val="16"/>
          <w:szCs w:val="16"/>
          <w:lang w:val="pl-PL"/>
        </w:rPr>
      </w:pPr>
      <w:r w:rsidRPr="00C96B62">
        <w:rPr>
          <w:rFonts w:ascii="Tahoma" w:hAnsi="Tahoma" w:cs="Tahoma"/>
          <w:sz w:val="16"/>
          <w:szCs w:val="16"/>
          <w:lang w:val="pl-PL"/>
        </w:rPr>
        <w:t>W prezentowanym okresie skład Rady Nadzorczej nie uległ zmianie.</w:t>
      </w:r>
    </w:p>
    <w:p w:rsidR="00B64A42" w:rsidRPr="00C96B62" w:rsidRDefault="00B64A42" w:rsidP="00B64A42">
      <w:pPr>
        <w:spacing w:before="40" w:after="40"/>
        <w:jc w:val="both"/>
        <w:rPr>
          <w:rFonts w:ascii="Tahoma" w:hAnsi="Tahoma" w:cs="Tahoma"/>
          <w:sz w:val="16"/>
          <w:szCs w:val="16"/>
          <w:lang w:val="pl-PL"/>
        </w:rPr>
      </w:pPr>
    </w:p>
    <w:p w:rsidR="00B64A42" w:rsidRPr="00C96B62" w:rsidRDefault="00B64A42" w:rsidP="00B64A42">
      <w:pPr>
        <w:spacing w:before="40" w:after="40"/>
        <w:jc w:val="both"/>
        <w:rPr>
          <w:rFonts w:ascii="Tahoma" w:hAnsi="Tahoma" w:cs="Tahoma"/>
          <w:sz w:val="16"/>
          <w:szCs w:val="16"/>
          <w:lang w:val="pl-PL"/>
        </w:rPr>
      </w:pPr>
    </w:p>
    <w:p w:rsidR="00B64A42" w:rsidRPr="00C96B62" w:rsidRDefault="00B64A42" w:rsidP="00B64A42">
      <w:pPr>
        <w:spacing w:before="40" w:after="40"/>
        <w:jc w:val="both"/>
        <w:rPr>
          <w:rFonts w:ascii="Tahoma" w:hAnsi="Tahoma" w:cs="Tahoma"/>
          <w:b/>
          <w:sz w:val="16"/>
          <w:szCs w:val="16"/>
          <w:lang w:val="pl-PL"/>
        </w:rPr>
      </w:pPr>
      <w:r w:rsidRPr="00C96B62">
        <w:rPr>
          <w:rFonts w:ascii="Tahoma" w:hAnsi="Tahoma" w:cs="Tahoma"/>
          <w:b/>
          <w:sz w:val="16"/>
          <w:szCs w:val="16"/>
          <w:lang w:val="pl-PL"/>
        </w:rPr>
        <w:t>Komitet Audytu:</w:t>
      </w:r>
    </w:p>
    <w:p w:rsidR="00B64A42" w:rsidRPr="00C96B62" w:rsidRDefault="00B64A42" w:rsidP="00B64A42">
      <w:pPr>
        <w:spacing w:before="40" w:after="40"/>
        <w:jc w:val="both"/>
        <w:rPr>
          <w:rFonts w:ascii="Tahoma" w:hAnsi="Tahoma" w:cs="Tahoma"/>
          <w:b/>
          <w:sz w:val="16"/>
          <w:szCs w:val="16"/>
          <w:lang w:val="pl-PL"/>
        </w:rPr>
      </w:pPr>
    </w:p>
    <w:p w:rsidR="00B64A42" w:rsidRPr="000610BE" w:rsidRDefault="00B64A42" w:rsidP="00B64A42">
      <w:pPr>
        <w:spacing w:before="40" w:after="40"/>
        <w:jc w:val="both"/>
        <w:rPr>
          <w:rFonts w:ascii="Tahoma" w:hAnsi="Tahoma" w:cs="Tahoma"/>
          <w:sz w:val="16"/>
          <w:szCs w:val="16"/>
          <w:lang w:val="pl-PL"/>
        </w:rPr>
      </w:pPr>
      <w:r w:rsidRPr="000610BE">
        <w:rPr>
          <w:rFonts w:ascii="Tahoma" w:hAnsi="Tahoma" w:cs="Tahoma"/>
          <w:sz w:val="16"/>
          <w:szCs w:val="16"/>
          <w:lang w:val="pl-PL"/>
        </w:rPr>
        <w:t>Skład Komitetu Audytu na dzień 31 grudnia 2012 roku:</w:t>
      </w:r>
    </w:p>
    <w:p w:rsidR="00B64A42" w:rsidRPr="000610BE" w:rsidRDefault="00B64A42" w:rsidP="00B64A42">
      <w:pPr>
        <w:spacing w:before="40" w:after="40"/>
        <w:jc w:val="both"/>
        <w:rPr>
          <w:rFonts w:ascii="Tahoma" w:hAnsi="Tahoma" w:cs="Tahoma"/>
          <w:sz w:val="16"/>
          <w:szCs w:val="16"/>
          <w:lang w:val="pl-PL"/>
        </w:rPr>
      </w:pPr>
      <w:r w:rsidRPr="000610BE">
        <w:rPr>
          <w:rFonts w:ascii="Tahoma" w:hAnsi="Tahoma" w:cs="Tahoma"/>
          <w:sz w:val="16"/>
          <w:szCs w:val="16"/>
          <w:lang w:val="pl-PL"/>
        </w:rPr>
        <w:t>Karol Działoszyński – Przewodniczący Komitetu Audytu</w:t>
      </w:r>
    </w:p>
    <w:p w:rsidR="00B64A42" w:rsidRPr="000610BE" w:rsidRDefault="00B64A42" w:rsidP="00B64A42">
      <w:pPr>
        <w:spacing w:before="40" w:after="40"/>
        <w:jc w:val="both"/>
        <w:rPr>
          <w:rFonts w:ascii="Tahoma" w:hAnsi="Tahoma" w:cs="Tahoma"/>
          <w:sz w:val="16"/>
          <w:szCs w:val="16"/>
          <w:lang w:val="pl-PL"/>
        </w:rPr>
      </w:pPr>
      <w:r w:rsidRPr="000610BE">
        <w:rPr>
          <w:rFonts w:ascii="Tahoma" w:hAnsi="Tahoma" w:cs="Tahoma"/>
          <w:sz w:val="16"/>
          <w:szCs w:val="16"/>
          <w:lang w:val="pl-PL"/>
        </w:rPr>
        <w:t>Jarosław Dominiak – Członek Komitetu Audytu</w:t>
      </w:r>
    </w:p>
    <w:p w:rsidR="00B64A42" w:rsidRPr="0091658A" w:rsidRDefault="00B64A42" w:rsidP="00B64A42">
      <w:pPr>
        <w:spacing w:before="40" w:after="40"/>
        <w:jc w:val="both"/>
        <w:rPr>
          <w:rFonts w:ascii="Tahoma" w:hAnsi="Tahoma" w:cs="Tahoma"/>
          <w:sz w:val="16"/>
          <w:szCs w:val="16"/>
          <w:lang w:val="pl-PL"/>
        </w:rPr>
      </w:pPr>
      <w:r w:rsidRPr="000610BE">
        <w:rPr>
          <w:rFonts w:ascii="Tahoma" w:hAnsi="Tahoma" w:cs="Tahoma"/>
          <w:sz w:val="16"/>
          <w:szCs w:val="16"/>
          <w:lang w:val="pl-PL"/>
        </w:rPr>
        <w:t>Prof. Dr hab. Robert Gwiazdowski – Członek Komitetu Audytu</w:t>
      </w:r>
    </w:p>
    <w:p w:rsidR="00B64A42" w:rsidRDefault="00B64A42" w:rsidP="00B64A42">
      <w:pPr>
        <w:spacing w:before="40" w:after="40"/>
        <w:jc w:val="both"/>
        <w:rPr>
          <w:rFonts w:ascii="Tahoma" w:hAnsi="Tahoma" w:cs="Tahoma"/>
          <w:b/>
          <w:sz w:val="16"/>
          <w:szCs w:val="16"/>
          <w:lang w:val="pl-PL"/>
        </w:rPr>
      </w:pPr>
    </w:p>
    <w:p w:rsidR="00B64A42" w:rsidRDefault="00B64A42" w:rsidP="00B64A42">
      <w:pPr>
        <w:spacing w:before="40" w:after="40"/>
        <w:jc w:val="both"/>
        <w:rPr>
          <w:rFonts w:ascii="Tahoma" w:hAnsi="Tahoma" w:cs="Tahoma"/>
          <w:b/>
          <w:sz w:val="16"/>
          <w:szCs w:val="16"/>
          <w:lang w:val="pl-PL"/>
        </w:rPr>
      </w:pPr>
    </w:p>
    <w:p w:rsidR="00B64A42" w:rsidRPr="00C96B62" w:rsidRDefault="00B64A42" w:rsidP="00B64A42">
      <w:pPr>
        <w:spacing w:before="40" w:after="40"/>
        <w:jc w:val="both"/>
        <w:rPr>
          <w:rFonts w:ascii="Tahoma" w:hAnsi="Tahoma" w:cs="Tahoma"/>
          <w:b/>
          <w:sz w:val="16"/>
          <w:szCs w:val="16"/>
          <w:lang w:val="pl-PL"/>
        </w:rPr>
      </w:pPr>
      <w:r w:rsidRPr="00C96B62">
        <w:rPr>
          <w:rFonts w:ascii="Tahoma" w:hAnsi="Tahoma" w:cs="Tahoma"/>
          <w:b/>
          <w:sz w:val="16"/>
          <w:szCs w:val="16"/>
          <w:lang w:val="pl-PL"/>
        </w:rPr>
        <w:lastRenderedPageBreak/>
        <w:t>Biegły rewident:</w:t>
      </w:r>
    </w:p>
    <w:p w:rsidR="00B64A42" w:rsidRPr="00C96B62" w:rsidRDefault="00B64A42" w:rsidP="00B64A42">
      <w:pPr>
        <w:spacing w:before="40" w:after="40"/>
        <w:jc w:val="both"/>
        <w:rPr>
          <w:rFonts w:ascii="Tahoma" w:hAnsi="Tahoma" w:cs="Tahoma"/>
          <w:b/>
          <w:sz w:val="16"/>
          <w:szCs w:val="16"/>
          <w:lang w:val="pl-PL"/>
        </w:rPr>
      </w:pPr>
    </w:p>
    <w:p w:rsidR="00B64A42" w:rsidRPr="00C96B62" w:rsidRDefault="00B64A42" w:rsidP="00B64A42">
      <w:pPr>
        <w:spacing w:before="40" w:after="40"/>
        <w:jc w:val="both"/>
        <w:rPr>
          <w:rFonts w:ascii="Tahoma" w:hAnsi="Tahoma" w:cs="Tahoma"/>
          <w:sz w:val="16"/>
          <w:szCs w:val="16"/>
          <w:lang w:val="pl-PL"/>
        </w:rPr>
      </w:pPr>
      <w:r w:rsidRPr="00C96B62">
        <w:rPr>
          <w:rFonts w:ascii="Tahoma" w:hAnsi="Tahoma" w:cs="Tahoma"/>
          <w:sz w:val="16"/>
          <w:szCs w:val="16"/>
          <w:lang w:val="pl-PL"/>
        </w:rPr>
        <w:t xml:space="preserve">Zarząd oświadcza, że podmiot uprawniony do badania sprawozdań finansowych, dokonujący badania sprawozdania </w:t>
      </w:r>
      <w:r w:rsidRPr="001A6B53">
        <w:rPr>
          <w:rFonts w:ascii="Tahoma" w:hAnsi="Tahoma" w:cs="Tahoma"/>
          <w:sz w:val="16"/>
          <w:szCs w:val="16"/>
          <w:lang w:val="pl-PL"/>
        </w:rPr>
        <w:t xml:space="preserve">finansowego został wybrany zgodnie z przepisami prawa oraz że podmiot ten i biegli rewidenci, dokonujący tego badania, spełniali warunki do wydania bezstronnej i niezależnej opinii z badania, zgodnie z właściwymi przepisami prawa krajowego. </w:t>
      </w:r>
      <w:r>
        <w:rPr>
          <w:rFonts w:ascii="Tahoma" w:hAnsi="Tahoma" w:cs="Tahoma"/>
          <w:sz w:val="16"/>
          <w:szCs w:val="16"/>
          <w:lang w:val="pl-PL"/>
        </w:rPr>
        <w:t xml:space="preserve">    </w:t>
      </w:r>
      <w:r w:rsidRPr="001A6B53">
        <w:rPr>
          <w:rFonts w:ascii="Tahoma" w:hAnsi="Tahoma" w:cs="Tahoma"/>
          <w:sz w:val="16"/>
          <w:szCs w:val="16"/>
          <w:lang w:val="pl-PL"/>
        </w:rPr>
        <w:t>W dniu 16 marca 2011 roku Rada Nadzorcza dokonała wyboru biegłego rewidenta zgodnie ze statutem oraz obowiązującymi przepisami. Rada Nadzorcza dokonała powyższego wyboru, mając na uwadze zagwarantowanie pełnej niezależności i obiektywizmu samego wyboru, jak i realizacji zadań przez biegłego rewidenta. Do badania rocznego sprawozdania finansowego za rok 2011 i 2012 wybrany został podmiot:</w:t>
      </w:r>
    </w:p>
    <w:p w:rsidR="00B64A42" w:rsidRPr="00C96B62" w:rsidRDefault="00B64A42" w:rsidP="00B64A42">
      <w:pPr>
        <w:spacing w:before="40" w:after="40"/>
        <w:jc w:val="both"/>
        <w:rPr>
          <w:rFonts w:ascii="Tahoma" w:hAnsi="Tahoma" w:cs="Tahoma"/>
          <w:sz w:val="16"/>
          <w:szCs w:val="16"/>
          <w:lang w:val="pl-PL"/>
        </w:rPr>
      </w:pPr>
    </w:p>
    <w:p w:rsidR="00B64A42" w:rsidRPr="00C96B62" w:rsidRDefault="00B64A42" w:rsidP="00B64A42">
      <w:pPr>
        <w:spacing w:before="40" w:after="40"/>
        <w:jc w:val="both"/>
        <w:rPr>
          <w:rFonts w:ascii="Tahoma" w:hAnsi="Tahoma" w:cs="Tahoma"/>
          <w:sz w:val="16"/>
          <w:szCs w:val="16"/>
          <w:lang w:val="pl-PL"/>
        </w:rPr>
      </w:pPr>
      <w:r w:rsidRPr="00C96B62">
        <w:rPr>
          <w:rFonts w:ascii="Tahoma" w:hAnsi="Tahoma" w:cs="Tahoma"/>
          <w:sz w:val="16"/>
          <w:szCs w:val="16"/>
          <w:lang w:val="pl-PL"/>
        </w:rPr>
        <w:t xml:space="preserve">BDO </w:t>
      </w:r>
      <w:r>
        <w:rPr>
          <w:rFonts w:ascii="Tahoma" w:hAnsi="Tahoma" w:cs="Tahoma"/>
          <w:sz w:val="16"/>
          <w:szCs w:val="16"/>
          <w:lang w:val="pl-PL"/>
        </w:rPr>
        <w:t>Sp. z o.o.</w:t>
      </w:r>
    </w:p>
    <w:p w:rsidR="00B64A42" w:rsidRPr="00C96B62" w:rsidRDefault="00B64A42" w:rsidP="00B64A42">
      <w:pPr>
        <w:spacing w:before="40" w:after="40"/>
        <w:jc w:val="both"/>
        <w:rPr>
          <w:rFonts w:ascii="Tahoma" w:hAnsi="Tahoma" w:cs="Tahoma"/>
          <w:sz w:val="16"/>
          <w:szCs w:val="16"/>
          <w:lang w:val="pl-PL"/>
        </w:rPr>
      </w:pPr>
      <w:r w:rsidRPr="00C96B62">
        <w:rPr>
          <w:rFonts w:ascii="Tahoma" w:hAnsi="Tahoma" w:cs="Tahoma"/>
          <w:sz w:val="16"/>
          <w:szCs w:val="16"/>
          <w:lang w:val="pl-PL"/>
        </w:rPr>
        <w:t>Ul. Postępu 12</w:t>
      </w:r>
    </w:p>
    <w:p w:rsidR="00B64A42" w:rsidRPr="00C96B62" w:rsidRDefault="00B64A42" w:rsidP="00B64A42">
      <w:pPr>
        <w:spacing w:before="40" w:after="40"/>
        <w:jc w:val="both"/>
        <w:rPr>
          <w:rFonts w:ascii="Tahoma" w:hAnsi="Tahoma" w:cs="Tahoma"/>
          <w:sz w:val="16"/>
          <w:szCs w:val="16"/>
          <w:lang w:val="pl-PL"/>
        </w:rPr>
      </w:pPr>
      <w:r w:rsidRPr="00C96B62">
        <w:rPr>
          <w:rFonts w:ascii="Tahoma" w:hAnsi="Tahoma" w:cs="Tahoma"/>
          <w:sz w:val="16"/>
          <w:szCs w:val="16"/>
          <w:lang w:val="pl-PL"/>
        </w:rPr>
        <w:t>02-676 Warszawa</w:t>
      </w:r>
    </w:p>
    <w:p w:rsidR="00B64A42" w:rsidRPr="00455854" w:rsidRDefault="00B64A42" w:rsidP="00B64A42">
      <w:pPr>
        <w:keepLines/>
        <w:suppressAutoHyphens/>
        <w:spacing w:after="140" w:line="280" w:lineRule="exact"/>
        <w:rPr>
          <w:rFonts w:ascii="Trebuchet MS" w:hAnsi="Trebuchet MS"/>
          <w:color w:val="000000"/>
          <w:sz w:val="16"/>
          <w:szCs w:val="16"/>
          <w:lang w:val="pl-PL"/>
        </w:rPr>
      </w:pPr>
      <w:r w:rsidRPr="00C96B62">
        <w:rPr>
          <w:rFonts w:ascii="Tahoma" w:hAnsi="Tahoma" w:cs="Tahoma"/>
          <w:sz w:val="16"/>
          <w:szCs w:val="16"/>
          <w:lang w:val="pl-PL"/>
        </w:rPr>
        <w:t>Wpis na listę podmiotów uprawnionych do badania Nr 3355</w:t>
      </w:r>
    </w:p>
    <w:p w:rsidR="00B64A42" w:rsidRPr="00C96B62" w:rsidRDefault="00B64A42" w:rsidP="00B64A42">
      <w:pPr>
        <w:autoSpaceDE w:val="0"/>
        <w:autoSpaceDN w:val="0"/>
        <w:jc w:val="both"/>
        <w:rPr>
          <w:rFonts w:ascii="Tahoma" w:hAnsi="Tahoma" w:cs="Tahoma"/>
          <w:sz w:val="16"/>
          <w:szCs w:val="16"/>
          <w:lang w:val="pl-PL"/>
        </w:rPr>
      </w:pPr>
      <w:r w:rsidRPr="001A6B53">
        <w:rPr>
          <w:rFonts w:ascii="Tahoma" w:hAnsi="Tahoma" w:cs="Tahoma"/>
          <w:sz w:val="16"/>
          <w:szCs w:val="16"/>
          <w:lang w:val="pl-PL"/>
        </w:rPr>
        <w:t xml:space="preserve">W dniu 14 kwietnia 2011 roku zawarta została stosowna umowa z BDO </w:t>
      </w:r>
      <w:r>
        <w:rPr>
          <w:rFonts w:ascii="Tahoma" w:hAnsi="Tahoma" w:cs="Tahoma"/>
          <w:sz w:val="16"/>
          <w:szCs w:val="16"/>
          <w:lang w:val="pl-PL"/>
        </w:rPr>
        <w:t>Sp. z o.o.</w:t>
      </w:r>
      <w:r w:rsidRPr="00C96B62">
        <w:rPr>
          <w:rFonts w:ascii="Tahoma" w:hAnsi="Tahoma" w:cs="Tahoma"/>
          <w:sz w:val="16"/>
          <w:szCs w:val="16"/>
          <w:lang w:val="pl-PL"/>
        </w:rPr>
        <w:t xml:space="preserve"> </w:t>
      </w:r>
    </w:p>
    <w:p w:rsidR="00B64A42" w:rsidRPr="00C96B62" w:rsidRDefault="00B64A42" w:rsidP="00B64A42">
      <w:pPr>
        <w:autoSpaceDE w:val="0"/>
        <w:autoSpaceDN w:val="0"/>
        <w:jc w:val="both"/>
        <w:rPr>
          <w:rFonts w:ascii="Tahoma" w:hAnsi="Tahoma" w:cs="Tahoma"/>
          <w:sz w:val="16"/>
          <w:szCs w:val="16"/>
          <w:lang w:val="pl-PL"/>
        </w:rPr>
      </w:pPr>
    </w:p>
    <w:p w:rsidR="00B64A42" w:rsidRPr="00C96B62" w:rsidRDefault="00B64A42" w:rsidP="00B64A42">
      <w:pPr>
        <w:autoSpaceDE w:val="0"/>
        <w:autoSpaceDN w:val="0"/>
        <w:jc w:val="both"/>
        <w:rPr>
          <w:rFonts w:ascii="Tahoma" w:hAnsi="Tahoma" w:cs="Tahoma"/>
          <w:sz w:val="16"/>
          <w:szCs w:val="16"/>
          <w:lang w:val="pl-PL"/>
        </w:rPr>
      </w:pPr>
    </w:p>
    <w:p w:rsidR="00B64A42" w:rsidRPr="00C96B62" w:rsidRDefault="00B64A42" w:rsidP="00B64A42">
      <w:pPr>
        <w:spacing w:before="40" w:after="40"/>
        <w:jc w:val="both"/>
        <w:rPr>
          <w:rFonts w:ascii="Tahoma" w:hAnsi="Tahoma" w:cs="Tahoma"/>
          <w:b/>
          <w:sz w:val="16"/>
          <w:szCs w:val="16"/>
          <w:lang w:val="pl-PL"/>
        </w:rPr>
      </w:pPr>
    </w:p>
    <w:p w:rsidR="00B64A42" w:rsidRDefault="00B64A42" w:rsidP="00B64A42">
      <w:pPr>
        <w:spacing w:before="40" w:after="40"/>
        <w:jc w:val="both"/>
        <w:rPr>
          <w:rFonts w:ascii="Tahoma" w:hAnsi="Tahoma" w:cs="Tahoma"/>
          <w:b/>
          <w:sz w:val="16"/>
          <w:szCs w:val="16"/>
          <w:lang w:val="pl-PL"/>
        </w:rPr>
      </w:pPr>
      <w:r w:rsidRPr="00C96B62">
        <w:rPr>
          <w:rFonts w:ascii="Tahoma" w:hAnsi="Tahoma" w:cs="Tahoma"/>
          <w:b/>
          <w:sz w:val="16"/>
          <w:szCs w:val="16"/>
          <w:lang w:val="pl-PL"/>
        </w:rPr>
        <w:t>Zatwierdzenie sprawozdania finansowego</w:t>
      </w:r>
    </w:p>
    <w:p w:rsidR="00B64A42" w:rsidRPr="00C96B62" w:rsidRDefault="00B64A42" w:rsidP="00B64A42">
      <w:pPr>
        <w:spacing w:before="40" w:after="40"/>
        <w:jc w:val="both"/>
        <w:rPr>
          <w:rFonts w:ascii="Tahoma" w:hAnsi="Tahoma" w:cs="Tahoma"/>
          <w:b/>
          <w:sz w:val="16"/>
          <w:szCs w:val="16"/>
          <w:lang w:val="pl-PL"/>
        </w:rPr>
      </w:pPr>
    </w:p>
    <w:p w:rsidR="00B64A42" w:rsidRPr="00C96B62" w:rsidRDefault="00B64A42" w:rsidP="00B64A42">
      <w:pPr>
        <w:spacing w:before="40" w:after="40"/>
        <w:jc w:val="both"/>
        <w:rPr>
          <w:rFonts w:ascii="Tahoma" w:hAnsi="Tahoma" w:cs="Tahoma"/>
          <w:sz w:val="16"/>
          <w:szCs w:val="16"/>
          <w:lang w:val="pl-PL"/>
        </w:rPr>
      </w:pPr>
      <w:r w:rsidRPr="00253465">
        <w:rPr>
          <w:rFonts w:ascii="Tahoma" w:hAnsi="Tahoma" w:cs="Tahoma"/>
          <w:sz w:val="16"/>
          <w:szCs w:val="16"/>
          <w:lang w:val="pl-PL"/>
        </w:rPr>
        <w:t>Niniejsze skonsolidowane sprawozdanie finansowe zostało zatwierdzone do publikacji przez Zarząd w dniu 15 marca 2013 roku.</w:t>
      </w:r>
      <w:r w:rsidRPr="00C96B62">
        <w:rPr>
          <w:rFonts w:ascii="Tahoma" w:hAnsi="Tahoma" w:cs="Tahoma"/>
          <w:sz w:val="16"/>
          <w:szCs w:val="16"/>
          <w:lang w:val="pl-PL"/>
        </w:rPr>
        <w:t xml:space="preserve"> </w:t>
      </w:r>
    </w:p>
    <w:p w:rsidR="00B64A42" w:rsidRPr="00C96B62" w:rsidRDefault="00B64A42" w:rsidP="00B64A42">
      <w:pPr>
        <w:jc w:val="both"/>
        <w:rPr>
          <w:rFonts w:ascii="Tahoma" w:hAnsi="Tahoma" w:cs="Tahoma"/>
          <w:bCs/>
          <w:sz w:val="16"/>
          <w:szCs w:val="16"/>
          <w:lang w:val="pl-PL"/>
        </w:rPr>
      </w:pPr>
      <w:r w:rsidRPr="00C96B62">
        <w:rPr>
          <w:rFonts w:ascii="Tahoma" w:hAnsi="Tahoma" w:cs="Tahoma"/>
          <w:bCs/>
          <w:sz w:val="16"/>
          <w:szCs w:val="16"/>
          <w:lang w:val="pl-PL"/>
        </w:rPr>
        <w:t xml:space="preserve">Grupa ma prawo do zmiany sprawozdania finansowego w okresie między dniem publikacji niniejszego skonsolidowanego sprawozdania finansowego a dniem jego zatwierdzenia przez Walne Zgromadzenie, jeśli w tym czasie zostaną ujawnione istotne zdarzenia, które będą miały wpływ na skonsolidowane sprawozdanie finansowe. </w:t>
      </w:r>
    </w:p>
    <w:p w:rsidR="00B64A42" w:rsidRPr="00C96B62" w:rsidRDefault="00B64A42" w:rsidP="00B64A42">
      <w:pPr>
        <w:pStyle w:val="Nagwek4"/>
        <w:rPr>
          <w:rFonts w:ascii="Tahoma" w:hAnsi="Tahoma" w:cs="Tahoma"/>
          <w:b w:val="0"/>
          <w:bCs w:val="0"/>
          <w:color w:val="auto"/>
          <w:sz w:val="16"/>
          <w:szCs w:val="16"/>
          <w:lang w:val="pl-PL"/>
        </w:rPr>
      </w:pPr>
    </w:p>
    <w:p w:rsidR="00B64A42" w:rsidRPr="001A501A" w:rsidRDefault="00B64A42" w:rsidP="00B64A42">
      <w:pPr>
        <w:pStyle w:val="Nagwek4"/>
        <w:numPr>
          <w:ilvl w:val="0"/>
          <w:numId w:val="1"/>
        </w:numPr>
        <w:ind w:hanging="720"/>
        <w:rPr>
          <w:rFonts w:ascii="Tahoma" w:hAnsi="Tahoma" w:cs="Tahoma"/>
          <w:color w:val="000080"/>
          <w:sz w:val="18"/>
          <w:szCs w:val="18"/>
          <w:lang w:val="pl-PL"/>
        </w:rPr>
      </w:pPr>
      <w:r w:rsidRPr="00C96B62">
        <w:rPr>
          <w:rFonts w:ascii="Tahoma" w:hAnsi="Tahoma" w:cs="Tahoma"/>
          <w:sz w:val="16"/>
          <w:szCs w:val="16"/>
          <w:lang w:val="pl-PL"/>
        </w:rPr>
        <w:br w:type="page"/>
      </w:r>
      <w:bookmarkStart w:id="2" w:name="_Toc135102138"/>
      <w:bookmarkStart w:id="3" w:name="_Toc198383576"/>
      <w:bookmarkStart w:id="4" w:name="_Toc229579237"/>
      <w:bookmarkStart w:id="5" w:name="_Toc245533319"/>
      <w:bookmarkStart w:id="6" w:name="_Toc308433955"/>
      <w:bookmarkStart w:id="7" w:name="_Toc350957408"/>
      <w:r w:rsidRPr="001A501A">
        <w:rPr>
          <w:rFonts w:ascii="Tahoma" w:hAnsi="Tahoma" w:cs="Tahoma"/>
          <w:color w:val="000080"/>
          <w:sz w:val="18"/>
          <w:szCs w:val="18"/>
          <w:lang w:val="pl-PL"/>
        </w:rPr>
        <w:lastRenderedPageBreak/>
        <w:t>WYKAZ  I INFORMACJE O JEDNOSTKACH WCHODZĄCYCH W SKŁAD GRUPY KAPITAŁOWEJ</w:t>
      </w:r>
      <w:bookmarkEnd w:id="7"/>
      <w:r w:rsidRPr="001A501A">
        <w:rPr>
          <w:rFonts w:ascii="Tahoma" w:hAnsi="Tahoma" w:cs="Tahoma"/>
          <w:color w:val="000080"/>
          <w:sz w:val="18"/>
          <w:szCs w:val="18"/>
          <w:lang w:val="pl-PL"/>
        </w:rPr>
        <w:t xml:space="preserve"> </w:t>
      </w:r>
      <w:bookmarkEnd w:id="2"/>
      <w:bookmarkEnd w:id="3"/>
      <w:bookmarkEnd w:id="4"/>
      <w:bookmarkEnd w:id="5"/>
      <w:bookmarkEnd w:id="6"/>
    </w:p>
    <w:p w:rsidR="00B64A42" w:rsidRPr="00C24A34" w:rsidRDefault="00B64A42" w:rsidP="00B64A42">
      <w:pPr>
        <w:rPr>
          <w:lang w:val="pl-PL"/>
        </w:rPr>
      </w:pPr>
    </w:p>
    <w:p w:rsidR="00B64A42" w:rsidRPr="001A501A" w:rsidRDefault="00B64A42" w:rsidP="00B64A42">
      <w:pPr>
        <w:jc w:val="both"/>
        <w:rPr>
          <w:rFonts w:ascii="Tahoma" w:hAnsi="Tahoma" w:cs="Tahoma"/>
          <w:b/>
          <w:sz w:val="16"/>
          <w:szCs w:val="16"/>
          <w:lang w:val="pl-PL"/>
        </w:rPr>
      </w:pPr>
      <w:r w:rsidRPr="001A501A">
        <w:rPr>
          <w:rFonts w:ascii="Tahoma" w:hAnsi="Tahoma" w:cs="Tahoma"/>
          <w:b/>
          <w:sz w:val="16"/>
          <w:szCs w:val="16"/>
          <w:lang w:val="pl-PL"/>
        </w:rPr>
        <w:t>I. Jednostka dominująca:</w:t>
      </w:r>
    </w:p>
    <w:p w:rsidR="00B64A42" w:rsidRPr="001A501A" w:rsidRDefault="00B64A42" w:rsidP="00B64A42">
      <w:pPr>
        <w:jc w:val="both"/>
        <w:rPr>
          <w:rFonts w:ascii="Tahoma" w:hAnsi="Tahoma" w:cs="Tahoma"/>
          <w:b/>
          <w:sz w:val="16"/>
          <w:szCs w:val="16"/>
          <w:lang w:val="pl-PL"/>
        </w:rPr>
      </w:pPr>
    </w:p>
    <w:p w:rsidR="00B64A42" w:rsidRPr="001A501A" w:rsidRDefault="00B64A42" w:rsidP="00B64A42">
      <w:pPr>
        <w:ind w:left="360"/>
        <w:jc w:val="both"/>
        <w:rPr>
          <w:rFonts w:ascii="Tahoma" w:hAnsi="Tahoma" w:cs="Tahoma"/>
          <w:sz w:val="16"/>
          <w:szCs w:val="16"/>
          <w:lang w:val="pl-PL"/>
        </w:rPr>
      </w:pPr>
      <w:r w:rsidRPr="001A501A">
        <w:rPr>
          <w:rFonts w:ascii="Tahoma" w:hAnsi="Tahoma" w:cs="Tahoma"/>
          <w:sz w:val="16"/>
          <w:szCs w:val="16"/>
          <w:lang w:val="pl-PL"/>
        </w:rPr>
        <w:t>a)   Nazwa: DGA Spółka Akcyjna,</w:t>
      </w:r>
    </w:p>
    <w:p w:rsidR="00B64A42" w:rsidRPr="001A501A" w:rsidRDefault="00B64A42" w:rsidP="00B64A42">
      <w:pPr>
        <w:ind w:left="360"/>
        <w:jc w:val="both"/>
        <w:rPr>
          <w:rFonts w:ascii="Tahoma" w:hAnsi="Tahoma" w:cs="Tahoma"/>
          <w:sz w:val="16"/>
          <w:szCs w:val="16"/>
          <w:lang w:val="pl-PL"/>
        </w:rPr>
      </w:pPr>
      <w:r w:rsidRPr="001A501A">
        <w:rPr>
          <w:rFonts w:ascii="Tahoma" w:hAnsi="Tahoma" w:cs="Tahoma"/>
          <w:sz w:val="16"/>
          <w:szCs w:val="16"/>
          <w:lang w:val="pl-PL"/>
        </w:rPr>
        <w:t xml:space="preserve">b)   </w:t>
      </w:r>
      <w:r>
        <w:rPr>
          <w:rFonts w:ascii="Tahoma" w:hAnsi="Tahoma" w:cs="Tahoma"/>
          <w:sz w:val="16"/>
          <w:szCs w:val="16"/>
          <w:lang w:val="pl-PL"/>
        </w:rPr>
        <w:t>Siedziba: U</w:t>
      </w:r>
      <w:r w:rsidRPr="001A501A">
        <w:rPr>
          <w:rFonts w:ascii="Tahoma" w:hAnsi="Tahoma" w:cs="Tahoma"/>
          <w:sz w:val="16"/>
          <w:szCs w:val="16"/>
          <w:lang w:val="pl-PL"/>
        </w:rPr>
        <w:t>l. Towarowa 35, 61-896 Poznań,</w:t>
      </w:r>
    </w:p>
    <w:p w:rsidR="00B64A42" w:rsidRPr="001A501A" w:rsidRDefault="00B64A42" w:rsidP="00B64A42">
      <w:pPr>
        <w:ind w:left="360"/>
        <w:rPr>
          <w:rFonts w:ascii="Tahoma" w:hAnsi="Tahoma" w:cs="Tahoma"/>
          <w:sz w:val="16"/>
          <w:szCs w:val="16"/>
          <w:lang w:val="pl-PL"/>
        </w:rPr>
      </w:pPr>
      <w:r w:rsidRPr="001A501A">
        <w:rPr>
          <w:rFonts w:ascii="Tahoma" w:hAnsi="Tahoma" w:cs="Tahoma"/>
          <w:sz w:val="16"/>
          <w:szCs w:val="16"/>
          <w:lang w:val="pl-PL"/>
        </w:rPr>
        <w:t xml:space="preserve">c)    Podstawowy przedmiot działalności zgodnie z wpisem do KRS: </w:t>
      </w:r>
    </w:p>
    <w:p w:rsidR="00B64A42" w:rsidRPr="001A501A" w:rsidRDefault="00B64A42" w:rsidP="00B64A42">
      <w:pPr>
        <w:numPr>
          <w:ilvl w:val="1"/>
          <w:numId w:val="5"/>
        </w:numPr>
        <w:jc w:val="both"/>
        <w:rPr>
          <w:rFonts w:ascii="Tahoma" w:hAnsi="Tahoma" w:cs="Tahoma"/>
          <w:sz w:val="16"/>
          <w:szCs w:val="16"/>
          <w:lang w:val="pl-PL"/>
        </w:rPr>
      </w:pPr>
      <w:r w:rsidRPr="001A501A">
        <w:rPr>
          <w:rFonts w:ascii="Tahoma" w:hAnsi="Tahoma" w:cs="Tahoma"/>
          <w:sz w:val="16"/>
          <w:szCs w:val="16"/>
          <w:lang w:val="pl-PL"/>
        </w:rPr>
        <w:t>doradztwo w zakresie prowadzenia działalności gospodarczej i zarządzania PKD.74.14.A,</w:t>
      </w:r>
    </w:p>
    <w:p w:rsidR="00B64A42" w:rsidRPr="001A501A" w:rsidRDefault="00B64A42" w:rsidP="00B64A42">
      <w:pPr>
        <w:numPr>
          <w:ilvl w:val="1"/>
          <w:numId w:val="5"/>
        </w:numPr>
        <w:jc w:val="both"/>
        <w:rPr>
          <w:rFonts w:ascii="Tahoma" w:hAnsi="Tahoma" w:cs="Tahoma"/>
          <w:sz w:val="16"/>
          <w:szCs w:val="16"/>
          <w:lang w:val="pl-PL"/>
        </w:rPr>
      </w:pPr>
      <w:r w:rsidRPr="001A501A">
        <w:rPr>
          <w:rFonts w:ascii="Tahoma" w:hAnsi="Tahoma" w:cs="Tahoma"/>
          <w:sz w:val="16"/>
          <w:szCs w:val="16"/>
          <w:lang w:val="pl-PL"/>
        </w:rPr>
        <w:t>pozaszkolne formy kształcenia PKD 80.42.Z,</w:t>
      </w:r>
    </w:p>
    <w:p w:rsidR="00B64A42" w:rsidRPr="001A501A" w:rsidRDefault="00B64A42" w:rsidP="00B64A42">
      <w:pPr>
        <w:numPr>
          <w:ilvl w:val="1"/>
          <w:numId w:val="5"/>
        </w:numPr>
        <w:jc w:val="both"/>
        <w:rPr>
          <w:rFonts w:ascii="Tahoma" w:hAnsi="Tahoma" w:cs="Tahoma"/>
          <w:sz w:val="16"/>
          <w:szCs w:val="16"/>
          <w:lang w:val="pl-PL"/>
        </w:rPr>
      </w:pPr>
      <w:r w:rsidRPr="001A501A">
        <w:rPr>
          <w:rFonts w:ascii="Tahoma" w:hAnsi="Tahoma" w:cs="Tahoma"/>
          <w:sz w:val="16"/>
          <w:szCs w:val="16"/>
          <w:lang w:val="pl-PL"/>
        </w:rPr>
        <w:t>doradztwo w zakresie sprzętu komputerowego PKD 72.10.Z,</w:t>
      </w:r>
    </w:p>
    <w:p w:rsidR="00B64A42" w:rsidRPr="001A501A" w:rsidRDefault="00B64A42" w:rsidP="00B64A42">
      <w:pPr>
        <w:numPr>
          <w:ilvl w:val="1"/>
          <w:numId w:val="5"/>
        </w:numPr>
        <w:jc w:val="both"/>
        <w:rPr>
          <w:rFonts w:ascii="Tahoma" w:hAnsi="Tahoma" w:cs="Tahoma"/>
          <w:sz w:val="16"/>
          <w:szCs w:val="16"/>
          <w:lang w:val="pl-PL"/>
        </w:rPr>
      </w:pPr>
      <w:r w:rsidRPr="001A501A">
        <w:rPr>
          <w:rFonts w:ascii="Tahoma" w:hAnsi="Tahoma" w:cs="Tahoma"/>
          <w:sz w:val="16"/>
          <w:szCs w:val="16"/>
          <w:lang w:val="pl-PL"/>
        </w:rPr>
        <w:t>przetwarzanie danych PKD.72.30.Z,</w:t>
      </w:r>
    </w:p>
    <w:p w:rsidR="00B64A42" w:rsidRPr="001A501A" w:rsidRDefault="00B64A42" w:rsidP="00B64A42">
      <w:pPr>
        <w:numPr>
          <w:ilvl w:val="1"/>
          <w:numId w:val="5"/>
        </w:numPr>
        <w:jc w:val="both"/>
        <w:rPr>
          <w:rFonts w:ascii="Tahoma" w:hAnsi="Tahoma" w:cs="Tahoma"/>
          <w:sz w:val="16"/>
          <w:szCs w:val="16"/>
          <w:lang w:val="pl-PL"/>
        </w:rPr>
      </w:pPr>
      <w:r w:rsidRPr="001A501A">
        <w:rPr>
          <w:rFonts w:ascii="Tahoma" w:hAnsi="Tahoma" w:cs="Tahoma"/>
          <w:sz w:val="16"/>
          <w:szCs w:val="16"/>
          <w:lang w:val="pl-PL"/>
        </w:rPr>
        <w:t>działalność związana z bazami danych PKD 72.40.Z,</w:t>
      </w:r>
    </w:p>
    <w:p w:rsidR="00B64A42" w:rsidRPr="001A501A" w:rsidRDefault="00B64A42" w:rsidP="00B64A42">
      <w:pPr>
        <w:numPr>
          <w:ilvl w:val="1"/>
          <w:numId w:val="5"/>
        </w:numPr>
        <w:jc w:val="both"/>
        <w:rPr>
          <w:rFonts w:ascii="Tahoma" w:hAnsi="Tahoma" w:cs="Tahoma"/>
          <w:sz w:val="16"/>
          <w:szCs w:val="16"/>
          <w:lang w:val="pl-PL"/>
        </w:rPr>
      </w:pPr>
      <w:r w:rsidRPr="001A501A">
        <w:rPr>
          <w:rFonts w:ascii="Tahoma" w:hAnsi="Tahoma" w:cs="Tahoma"/>
          <w:sz w:val="16"/>
          <w:szCs w:val="16"/>
          <w:lang w:val="pl-PL"/>
        </w:rPr>
        <w:t>działalność holdingów finansowych PKD 64.20.Z,</w:t>
      </w:r>
    </w:p>
    <w:p w:rsidR="00B64A42" w:rsidRPr="001A501A" w:rsidRDefault="00B64A42" w:rsidP="00B64A42">
      <w:pPr>
        <w:numPr>
          <w:ilvl w:val="1"/>
          <w:numId w:val="5"/>
        </w:numPr>
        <w:jc w:val="both"/>
        <w:rPr>
          <w:rFonts w:ascii="Tahoma" w:hAnsi="Tahoma" w:cs="Tahoma"/>
          <w:sz w:val="16"/>
          <w:szCs w:val="16"/>
          <w:lang w:val="pl-PL"/>
        </w:rPr>
      </w:pPr>
      <w:r w:rsidRPr="001A501A">
        <w:rPr>
          <w:rFonts w:ascii="Tahoma" w:hAnsi="Tahoma" w:cs="Tahoma"/>
          <w:sz w:val="16"/>
          <w:szCs w:val="16"/>
          <w:lang w:val="pl-PL"/>
        </w:rPr>
        <w:t>pozostałe pośrednictwo pieniężne PKD 64.19.Z,</w:t>
      </w:r>
    </w:p>
    <w:p w:rsidR="00B64A42" w:rsidRPr="001A501A" w:rsidRDefault="00B64A42" w:rsidP="00B64A42">
      <w:pPr>
        <w:numPr>
          <w:ilvl w:val="1"/>
          <w:numId w:val="5"/>
        </w:numPr>
        <w:jc w:val="both"/>
        <w:rPr>
          <w:rFonts w:ascii="Tahoma" w:hAnsi="Tahoma" w:cs="Tahoma"/>
          <w:sz w:val="16"/>
          <w:szCs w:val="16"/>
          <w:lang w:val="pl-PL"/>
        </w:rPr>
      </w:pPr>
      <w:r w:rsidRPr="001A501A">
        <w:rPr>
          <w:rFonts w:ascii="Tahoma" w:hAnsi="Tahoma" w:cs="Tahoma"/>
          <w:sz w:val="16"/>
          <w:szCs w:val="16"/>
          <w:lang w:val="pl-PL"/>
        </w:rPr>
        <w:t>działalność trustów, funduszów i podobnych instytucji finansowych PKD 64.3</w:t>
      </w:r>
    </w:p>
    <w:p w:rsidR="00B64A42" w:rsidRPr="001A501A" w:rsidRDefault="00B64A42" w:rsidP="00B64A42">
      <w:pPr>
        <w:numPr>
          <w:ilvl w:val="1"/>
          <w:numId w:val="5"/>
        </w:numPr>
        <w:jc w:val="both"/>
        <w:rPr>
          <w:rFonts w:ascii="Tahoma" w:hAnsi="Tahoma" w:cs="Tahoma"/>
          <w:sz w:val="16"/>
          <w:szCs w:val="16"/>
          <w:lang w:val="pl-PL"/>
        </w:rPr>
      </w:pPr>
      <w:r w:rsidRPr="001A501A">
        <w:rPr>
          <w:rFonts w:ascii="Tahoma" w:hAnsi="Tahoma" w:cs="Tahoma"/>
          <w:sz w:val="16"/>
          <w:szCs w:val="16"/>
          <w:lang w:val="pl-PL"/>
        </w:rPr>
        <w:t>pozostała finansowa działalność usługowa, z wyłączeniem ubezpieczeń i funduszów emerytalnych PKD 64,9.</w:t>
      </w:r>
    </w:p>
    <w:p w:rsidR="00B64A42" w:rsidRPr="001A501A" w:rsidRDefault="00B64A42" w:rsidP="00B64A42">
      <w:pPr>
        <w:ind w:left="720" w:hanging="360"/>
        <w:jc w:val="both"/>
        <w:rPr>
          <w:rFonts w:ascii="Tahoma" w:hAnsi="Tahoma" w:cs="Tahoma"/>
          <w:sz w:val="16"/>
          <w:szCs w:val="16"/>
          <w:lang w:val="pl-PL"/>
        </w:rPr>
      </w:pPr>
      <w:r w:rsidRPr="001A501A">
        <w:rPr>
          <w:rFonts w:ascii="Tahoma" w:hAnsi="Tahoma" w:cs="Tahoma"/>
          <w:sz w:val="16"/>
          <w:szCs w:val="16"/>
          <w:lang w:val="pl-PL"/>
        </w:rPr>
        <w:t>d)</w:t>
      </w:r>
      <w:r w:rsidRPr="001A501A">
        <w:rPr>
          <w:rFonts w:ascii="Tahoma" w:hAnsi="Tahoma" w:cs="Tahoma"/>
          <w:sz w:val="16"/>
          <w:szCs w:val="16"/>
          <w:lang w:val="pl-PL"/>
        </w:rPr>
        <w:tab/>
        <w:t>Organ prowadzący rejestr: Sąd Rejonowy Poznań Nowe Miasto i Wilda; Spółka została zarejestrowana w Rejestrze Przedsiębiorców Krajowego Rejestru Sądowego numer 0000060682,</w:t>
      </w:r>
    </w:p>
    <w:p w:rsidR="00B64A42" w:rsidRPr="001A501A" w:rsidRDefault="00B64A42" w:rsidP="00B64A42">
      <w:pPr>
        <w:jc w:val="both"/>
        <w:rPr>
          <w:rFonts w:ascii="Tahoma" w:hAnsi="Tahoma" w:cs="Tahoma"/>
          <w:sz w:val="16"/>
          <w:szCs w:val="16"/>
          <w:lang w:val="pl-PL"/>
        </w:rPr>
      </w:pPr>
    </w:p>
    <w:p w:rsidR="00B64A42" w:rsidRPr="001A501A" w:rsidRDefault="00B64A42" w:rsidP="00B64A42">
      <w:pPr>
        <w:jc w:val="both"/>
        <w:rPr>
          <w:rFonts w:ascii="Tahoma" w:hAnsi="Tahoma" w:cs="Tahoma"/>
          <w:b/>
          <w:sz w:val="16"/>
          <w:szCs w:val="16"/>
          <w:lang w:val="pl-PL"/>
        </w:rPr>
      </w:pPr>
      <w:r w:rsidRPr="001A501A">
        <w:rPr>
          <w:rFonts w:ascii="Tahoma" w:hAnsi="Tahoma" w:cs="Tahoma"/>
          <w:b/>
          <w:sz w:val="16"/>
          <w:szCs w:val="16"/>
          <w:lang w:val="pl-PL"/>
        </w:rPr>
        <w:t>II. Jednostki zależne – objęte konsolidacją</w:t>
      </w:r>
      <w:r>
        <w:rPr>
          <w:rFonts w:ascii="Tahoma" w:hAnsi="Tahoma" w:cs="Tahoma"/>
          <w:b/>
          <w:sz w:val="16"/>
          <w:szCs w:val="16"/>
          <w:lang w:val="pl-PL"/>
        </w:rPr>
        <w:t xml:space="preserve"> metodą pełną</w:t>
      </w:r>
      <w:r w:rsidRPr="001A501A">
        <w:rPr>
          <w:rFonts w:ascii="Tahoma" w:hAnsi="Tahoma" w:cs="Tahoma"/>
          <w:b/>
          <w:sz w:val="16"/>
          <w:szCs w:val="16"/>
          <w:lang w:val="pl-PL"/>
        </w:rPr>
        <w:t>:</w:t>
      </w:r>
    </w:p>
    <w:p w:rsidR="00B64A42" w:rsidRPr="001A501A" w:rsidRDefault="00B64A42" w:rsidP="00B64A42">
      <w:pPr>
        <w:jc w:val="both"/>
        <w:rPr>
          <w:rFonts w:ascii="Tahoma" w:hAnsi="Tahoma" w:cs="Tahoma"/>
          <w:sz w:val="16"/>
          <w:szCs w:val="16"/>
          <w:lang w:val="pl-PL"/>
        </w:rPr>
      </w:pPr>
    </w:p>
    <w:p w:rsidR="00B64A42" w:rsidRPr="001A501A" w:rsidRDefault="00B64A42" w:rsidP="00B64A42">
      <w:pPr>
        <w:rPr>
          <w:rFonts w:ascii="Tahoma" w:hAnsi="Tahoma" w:cs="Tahoma"/>
          <w:sz w:val="16"/>
          <w:szCs w:val="16"/>
          <w:lang w:val="pl-PL"/>
        </w:rPr>
      </w:pPr>
      <w:r w:rsidRPr="001A501A">
        <w:rPr>
          <w:rFonts w:ascii="Tahoma" w:hAnsi="Tahoma" w:cs="Tahoma"/>
          <w:sz w:val="16"/>
          <w:szCs w:val="16"/>
          <w:lang w:val="pl-PL"/>
        </w:rPr>
        <w:t>1. Jednostka zależna</w:t>
      </w:r>
    </w:p>
    <w:p w:rsidR="00B64A42" w:rsidRPr="001A501A" w:rsidRDefault="00B64A42" w:rsidP="00B64A42">
      <w:pPr>
        <w:numPr>
          <w:ilvl w:val="0"/>
          <w:numId w:val="7"/>
        </w:numPr>
        <w:ind w:hanging="654"/>
        <w:jc w:val="both"/>
        <w:rPr>
          <w:rFonts w:ascii="Tahoma" w:hAnsi="Tahoma" w:cs="Tahoma"/>
          <w:sz w:val="16"/>
          <w:szCs w:val="16"/>
        </w:rPr>
      </w:pPr>
      <w:proofErr w:type="spellStart"/>
      <w:r w:rsidRPr="001A501A">
        <w:rPr>
          <w:rFonts w:ascii="Tahoma" w:hAnsi="Tahoma" w:cs="Tahoma"/>
          <w:sz w:val="16"/>
          <w:szCs w:val="16"/>
        </w:rPr>
        <w:t>Nazwa</w:t>
      </w:r>
      <w:proofErr w:type="spellEnd"/>
      <w:r w:rsidRPr="001A501A">
        <w:rPr>
          <w:rFonts w:ascii="Tahoma" w:hAnsi="Tahoma" w:cs="Tahoma"/>
          <w:sz w:val="16"/>
          <w:szCs w:val="16"/>
        </w:rPr>
        <w:t xml:space="preserve">: DGA Human Capital Management  </w:t>
      </w:r>
      <w:r>
        <w:rPr>
          <w:rFonts w:ascii="Tahoma" w:hAnsi="Tahoma" w:cs="Tahoma"/>
          <w:sz w:val="16"/>
          <w:szCs w:val="16"/>
        </w:rPr>
        <w:t xml:space="preserve">Sp. z </w:t>
      </w:r>
      <w:proofErr w:type="spellStart"/>
      <w:r>
        <w:rPr>
          <w:rFonts w:ascii="Tahoma" w:hAnsi="Tahoma" w:cs="Tahoma"/>
          <w:sz w:val="16"/>
          <w:szCs w:val="16"/>
        </w:rPr>
        <w:t>o.o</w:t>
      </w:r>
      <w:proofErr w:type="spellEnd"/>
      <w:r>
        <w:rPr>
          <w:rFonts w:ascii="Tahoma" w:hAnsi="Tahoma" w:cs="Tahoma"/>
          <w:sz w:val="16"/>
          <w:szCs w:val="16"/>
        </w:rPr>
        <w:t>.</w:t>
      </w:r>
      <w:r w:rsidRPr="001A501A">
        <w:rPr>
          <w:rFonts w:ascii="Tahoma" w:hAnsi="Tahoma" w:cs="Tahoma"/>
          <w:sz w:val="16"/>
          <w:szCs w:val="16"/>
        </w:rPr>
        <w:t xml:space="preserve">, </w:t>
      </w:r>
    </w:p>
    <w:p w:rsidR="00B64A42" w:rsidRPr="001A501A" w:rsidRDefault="00B64A42" w:rsidP="00B64A42">
      <w:pPr>
        <w:numPr>
          <w:ilvl w:val="0"/>
          <w:numId w:val="7"/>
        </w:numPr>
        <w:ind w:hanging="654"/>
        <w:jc w:val="both"/>
        <w:rPr>
          <w:rFonts w:ascii="Tahoma" w:hAnsi="Tahoma" w:cs="Tahoma"/>
          <w:sz w:val="16"/>
          <w:szCs w:val="16"/>
          <w:lang w:val="pl-PL"/>
        </w:rPr>
      </w:pPr>
      <w:r>
        <w:rPr>
          <w:rFonts w:ascii="Tahoma" w:hAnsi="Tahoma" w:cs="Tahoma"/>
          <w:sz w:val="16"/>
          <w:szCs w:val="16"/>
          <w:lang w:val="pl-PL"/>
        </w:rPr>
        <w:t>Siedziba: A</w:t>
      </w:r>
      <w:r w:rsidRPr="001A501A">
        <w:rPr>
          <w:rFonts w:ascii="Tahoma" w:hAnsi="Tahoma" w:cs="Tahoma"/>
          <w:sz w:val="16"/>
          <w:szCs w:val="16"/>
          <w:lang w:val="pl-PL"/>
        </w:rPr>
        <w:t>l. Jana Pawła II 12, Warszawa,</w:t>
      </w:r>
    </w:p>
    <w:p w:rsidR="00B64A42" w:rsidRPr="001A501A" w:rsidRDefault="00B64A42" w:rsidP="00B64A42">
      <w:pPr>
        <w:numPr>
          <w:ilvl w:val="0"/>
          <w:numId w:val="7"/>
        </w:numPr>
        <w:ind w:hanging="654"/>
        <w:jc w:val="both"/>
        <w:rPr>
          <w:rFonts w:ascii="Tahoma" w:hAnsi="Tahoma" w:cs="Tahoma"/>
          <w:sz w:val="16"/>
          <w:szCs w:val="16"/>
          <w:lang w:val="pl-PL"/>
        </w:rPr>
      </w:pPr>
      <w:r w:rsidRPr="001A501A">
        <w:rPr>
          <w:rFonts w:ascii="Tahoma" w:hAnsi="Tahoma" w:cs="Tahoma"/>
          <w:sz w:val="16"/>
          <w:szCs w:val="16"/>
          <w:lang w:val="pl-PL"/>
        </w:rPr>
        <w:t>Podstawowy przedmiot działalności zgodnie z wpisem do KRS:</w:t>
      </w:r>
    </w:p>
    <w:p w:rsidR="00B64A42" w:rsidRPr="001A501A" w:rsidRDefault="00B64A42" w:rsidP="00B64A42">
      <w:pPr>
        <w:numPr>
          <w:ilvl w:val="1"/>
          <w:numId w:val="5"/>
        </w:numPr>
        <w:jc w:val="both"/>
        <w:rPr>
          <w:rFonts w:ascii="Tahoma" w:hAnsi="Tahoma" w:cs="Tahoma"/>
          <w:sz w:val="16"/>
          <w:szCs w:val="16"/>
          <w:lang w:val="pl-PL"/>
        </w:rPr>
      </w:pPr>
      <w:r w:rsidRPr="001A501A">
        <w:rPr>
          <w:rFonts w:ascii="Tahoma" w:hAnsi="Tahoma" w:cs="Tahoma"/>
          <w:sz w:val="16"/>
          <w:szCs w:val="16"/>
          <w:lang w:val="pl-PL"/>
        </w:rPr>
        <w:t>pozostała działalność wydawnicza (PKD 22.15.Z),</w:t>
      </w:r>
    </w:p>
    <w:p w:rsidR="00B64A42" w:rsidRPr="001A501A" w:rsidRDefault="00B64A42" w:rsidP="00B64A42">
      <w:pPr>
        <w:numPr>
          <w:ilvl w:val="1"/>
          <w:numId w:val="5"/>
        </w:numPr>
        <w:tabs>
          <w:tab w:val="num" w:pos="1701"/>
        </w:tabs>
        <w:jc w:val="both"/>
        <w:rPr>
          <w:rFonts w:ascii="Tahoma" w:hAnsi="Tahoma" w:cs="Tahoma"/>
          <w:sz w:val="16"/>
          <w:szCs w:val="16"/>
          <w:lang w:val="pl-PL"/>
        </w:rPr>
      </w:pPr>
      <w:r w:rsidRPr="001A501A">
        <w:rPr>
          <w:rFonts w:ascii="Tahoma" w:hAnsi="Tahoma" w:cs="Tahoma"/>
          <w:sz w:val="16"/>
          <w:szCs w:val="16"/>
          <w:lang w:val="pl-PL"/>
        </w:rPr>
        <w:t>reprodukcja komputerowych nośników informacji (PKD 22.33.Z),</w:t>
      </w:r>
    </w:p>
    <w:p w:rsidR="00B64A42" w:rsidRPr="001A501A" w:rsidRDefault="00B64A42" w:rsidP="00B64A42">
      <w:pPr>
        <w:numPr>
          <w:ilvl w:val="1"/>
          <w:numId w:val="5"/>
        </w:numPr>
        <w:tabs>
          <w:tab w:val="num" w:pos="1701"/>
        </w:tabs>
        <w:jc w:val="both"/>
        <w:rPr>
          <w:rFonts w:ascii="Tahoma" w:hAnsi="Tahoma" w:cs="Tahoma"/>
          <w:sz w:val="16"/>
          <w:szCs w:val="16"/>
          <w:lang w:val="pl-PL"/>
        </w:rPr>
      </w:pPr>
      <w:r w:rsidRPr="001A501A">
        <w:rPr>
          <w:rFonts w:ascii="Tahoma" w:hAnsi="Tahoma" w:cs="Tahoma"/>
          <w:sz w:val="16"/>
          <w:szCs w:val="16"/>
          <w:lang w:val="pl-PL"/>
        </w:rPr>
        <w:t>badanie rynku i opinii publicznej (PKD 74.13.Z),</w:t>
      </w:r>
    </w:p>
    <w:p w:rsidR="00B64A42" w:rsidRPr="001A501A" w:rsidRDefault="00B64A42" w:rsidP="00B64A42">
      <w:pPr>
        <w:numPr>
          <w:ilvl w:val="1"/>
          <w:numId w:val="5"/>
        </w:numPr>
        <w:tabs>
          <w:tab w:val="num" w:pos="1701"/>
        </w:tabs>
        <w:jc w:val="both"/>
        <w:rPr>
          <w:rFonts w:ascii="Tahoma" w:hAnsi="Tahoma" w:cs="Tahoma"/>
          <w:sz w:val="16"/>
          <w:szCs w:val="16"/>
          <w:lang w:val="pl-PL"/>
        </w:rPr>
      </w:pPr>
      <w:r w:rsidRPr="001A501A">
        <w:rPr>
          <w:rFonts w:ascii="Tahoma" w:hAnsi="Tahoma" w:cs="Tahoma"/>
          <w:sz w:val="16"/>
          <w:szCs w:val="16"/>
          <w:lang w:val="pl-PL"/>
        </w:rPr>
        <w:t>działalność związana z pośrednictwem pracy (PKD 74.50.Z),</w:t>
      </w:r>
    </w:p>
    <w:p w:rsidR="00B64A42" w:rsidRPr="001A501A" w:rsidRDefault="00B64A42" w:rsidP="00B64A42">
      <w:pPr>
        <w:numPr>
          <w:ilvl w:val="1"/>
          <w:numId w:val="5"/>
        </w:numPr>
        <w:tabs>
          <w:tab w:val="num" w:pos="1701"/>
        </w:tabs>
        <w:jc w:val="both"/>
        <w:rPr>
          <w:rFonts w:ascii="Tahoma" w:hAnsi="Tahoma" w:cs="Tahoma"/>
          <w:sz w:val="16"/>
          <w:szCs w:val="16"/>
          <w:lang w:val="pl-PL"/>
        </w:rPr>
      </w:pPr>
      <w:r w:rsidRPr="001A501A">
        <w:rPr>
          <w:rFonts w:ascii="Tahoma" w:hAnsi="Tahoma" w:cs="Tahoma"/>
          <w:sz w:val="16"/>
          <w:szCs w:val="16"/>
          <w:lang w:val="pl-PL"/>
        </w:rPr>
        <w:t>działalność zw. z tłumaczeniami i usługami sekretarskimi (PKD 74.83.Z),</w:t>
      </w:r>
    </w:p>
    <w:p w:rsidR="00B64A42" w:rsidRPr="001A501A" w:rsidRDefault="00B64A42" w:rsidP="00B64A42">
      <w:pPr>
        <w:numPr>
          <w:ilvl w:val="1"/>
          <w:numId w:val="5"/>
        </w:numPr>
        <w:tabs>
          <w:tab w:val="num" w:pos="1701"/>
        </w:tabs>
        <w:jc w:val="both"/>
        <w:rPr>
          <w:rFonts w:ascii="Tahoma" w:hAnsi="Tahoma" w:cs="Tahoma"/>
          <w:sz w:val="16"/>
          <w:szCs w:val="16"/>
          <w:lang w:val="pl-PL"/>
        </w:rPr>
      </w:pPr>
      <w:r w:rsidRPr="001A501A">
        <w:rPr>
          <w:rFonts w:ascii="Tahoma" w:hAnsi="Tahoma" w:cs="Tahoma"/>
          <w:sz w:val="16"/>
          <w:szCs w:val="16"/>
          <w:lang w:val="pl-PL"/>
        </w:rPr>
        <w:t>kierowanie w zakresie efektywności gospodarowania (PKD 75.13.Z),</w:t>
      </w:r>
    </w:p>
    <w:p w:rsidR="00B64A42" w:rsidRPr="001A501A" w:rsidRDefault="00B64A42" w:rsidP="00B64A42">
      <w:pPr>
        <w:numPr>
          <w:ilvl w:val="1"/>
          <w:numId w:val="5"/>
        </w:numPr>
        <w:tabs>
          <w:tab w:val="num" w:pos="1701"/>
        </w:tabs>
        <w:jc w:val="both"/>
        <w:rPr>
          <w:rFonts w:ascii="Tahoma" w:hAnsi="Tahoma" w:cs="Tahoma"/>
          <w:sz w:val="16"/>
          <w:szCs w:val="16"/>
          <w:lang w:val="pl-PL"/>
        </w:rPr>
      </w:pPr>
      <w:r w:rsidRPr="001A501A">
        <w:rPr>
          <w:rFonts w:ascii="Tahoma" w:hAnsi="Tahoma" w:cs="Tahoma"/>
          <w:sz w:val="16"/>
          <w:szCs w:val="16"/>
          <w:lang w:val="pl-PL"/>
        </w:rPr>
        <w:t>pozaszkolne formy kształcenia, gdzie indziej nie sklasyfikowane (PKD 80.42.Z),</w:t>
      </w:r>
    </w:p>
    <w:p w:rsidR="00B64A42" w:rsidRPr="001A501A" w:rsidRDefault="00B64A42" w:rsidP="00B64A42">
      <w:pPr>
        <w:numPr>
          <w:ilvl w:val="0"/>
          <w:numId w:val="7"/>
        </w:numPr>
        <w:ind w:left="709" w:hanging="283"/>
        <w:jc w:val="both"/>
        <w:rPr>
          <w:rFonts w:ascii="Tahoma" w:hAnsi="Tahoma" w:cs="Tahoma"/>
          <w:sz w:val="16"/>
          <w:szCs w:val="16"/>
          <w:lang w:val="pl-PL"/>
        </w:rPr>
      </w:pPr>
      <w:r w:rsidRPr="001A501A">
        <w:rPr>
          <w:rFonts w:ascii="Tahoma" w:hAnsi="Tahoma" w:cs="Tahoma"/>
          <w:sz w:val="16"/>
          <w:szCs w:val="16"/>
          <w:lang w:val="pl-PL"/>
        </w:rPr>
        <w:t xml:space="preserve">Organ prowadzący rejestr: Sąd Rejonowy dla m.st. Warszawy. Spółka została zarejestrowana </w:t>
      </w:r>
      <w:r w:rsidRPr="001A501A">
        <w:rPr>
          <w:rFonts w:ascii="Tahoma" w:hAnsi="Tahoma" w:cs="Tahoma"/>
          <w:sz w:val="16"/>
          <w:szCs w:val="16"/>
          <w:lang w:val="pl-PL"/>
        </w:rPr>
        <w:br/>
        <w:t>w Rejestrze Przedsiębiorców Krajowego Rejestru Sądowego dnia 7 listopada 2001 roku, pod numerem KRS 0000059022.</w:t>
      </w:r>
    </w:p>
    <w:p w:rsidR="00B64A42" w:rsidRPr="001A501A" w:rsidRDefault="00B64A42" w:rsidP="00B64A42">
      <w:pPr>
        <w:numPr>
          <w:ilvl w:val="0"/>
          <w:numId w:val="7"/>
        </w:numPr>
        <w:ind w:left="709" w:hanging="283"/>
        <w:jc w:val="both"/>
        <w:rPr>
          <w:rFonts w:ascii="Tahoma" w:hAnsi="Tahoma" w:cs="Tahoma"/>
          <w:sz w:val="16"/>
          <w:szCs w:val="16"/>
          <w:lang w:val="pl-PL"/>
        </w:rPr>
      </w:pPr>
      <w:r w:rsidRPr="001A501A">
        <w:rPr>
          <w:rFonts w:ascii="Tahoma" w:hAnsi="Tahoma" w:cs="Tahoma"/>
          <w:sz w:val="16"/>
          <w:szCs w:val="16"/>
          <w:lang w:val="pl-PL"/>
        </w:rPr>
        <w:t>Udział Emitenta w kapitale jednostki 100,0 %, w całkowitej liczbie głosów 100,0 %.</w:t>
      </w:r>
    </w:p>
    <w:p w:rsidR="00B64A42" w:rsidRPr="001A501A" w:rsidRDefault="00B64A42" w:rsidP="00B64A42">
      <w:pPr>
        <w:rPr>
          <w:rFonts w:ascii="Tahoma" w:hAnsi="Tahoma" w:cs="Tahoma"/>
          <w:sz w:val="16"/>
          <w:szCs w:val="16"/>
          <w:lang w:val="pl-PL"/>
        </w:rPr>
      </w:pPr>
    </w:p>
    <w:p w:rsidR="00B64A42" w:rsidRPr="001A501A" w:rsidRDefault="00B64A42" w:rsidP="00B64A42">
      <w:pPr>
        <w:rPr>
          <w:rFonts w:ascii="Tahoma" w:hAnsi="Tahoma" w:cs="Tahoma"/>
          <w:sz w:val="16"/>
          <w:szCs w:val="16"/>
          <w:lang w:val="pl-PL"/>
        </w:rPr>
      </w:pPr>
      <w:r>
        <w:rPr>
          <w:rFonts w:ascii="Tahoma" w:hAnsi="Tahoma" w:cs="Tahoma"/>
          <w:sz w:val="16"/>
          <w:szCs w:val="16"/>
          <w:lang w:val="pl-PL"/>
        </w:rPr>
        <w:t>2</w:t>
      </w:r>
      <w:r w:rsidRPr="001A501A">
        <w:rPr>
          <w:rFonts w:ascii="Tahoma" w:hAnsi="Tahoma" w:cs="Tahoma"/>
          <w:sz w:val="16"/>
          <w:szCs w:val="16"/>
          <w:lang w:val="pl-PL"/>
        </w:rPr>
        <w:t>. Jednostka zależna</w:t>
      </w:r>
    </w:p>
    <w:p w:rsidR="00B64A42" w:rsidRDefault="00B64A42" w:rsidP="00B64A42">
      <w:pPr>
        <w:numPr>
          <w:ilvl w:val="0"/>
          <w:numId w:val="9"/>
        </w:numPr>
        <w:ind w:hanging="654"/>
        <w:jc w:val="both"/>
        <w:rPr>
          <w:rFonts w:ascii="Tahoma" w:hAnsi="Tahoma" w:cs="Tahoma"/>
          <w:sz w:val="16"/>
          <w:szCs w:val="16"/>
          <w:lang w:val="pl-PL"/>
        </w:rPr>
      </w:pPr>
      <w:r w:rsidRPr="001A501A">
        <w:rPr>
          <w:rFonts w:ascii="Tahoma" w:hAnsi="Tahoma" w:cs="Tahoma"/>
          <w:sz w:val="16"/>
          <w:szCs w:val="16"/>
          <w:lang w:val="pl-PL"/>
        </w:rPr>
        <w:t xml:space="preserve">Nazwa: </w:t>
      </w:r>
      <w:proofErr w:type="spellStart"/>
      <w:r w:rsidRPr="001A501A">
        <w:rPr>
          <w:rFonts w:ascii="Tahoma" w:hAnsi="Tahoma" w:cs="Tahoma"/>
          <w:sz w:val="16"/>
          <w:szCs w:val="16"/>
          <w:lang w:val="pl-PL"/>
        </w:rPr>
        <w:t>Ateria</w:t>
      </w:r>
      <w:proofErr w:type="spellEnd"/>
      <w:r w:rsidRPr="001A501A">
        <w:rPr>
          <w:rFonts w:ascii="Tahoma" w:hAnsi="Tahoma" w:cs="Tahoma"/>
          <w:sz w:val="16"/>
          <w:szCs w:val="16"/>
          <w:lang w:val="pl-PL"/>
        </w:rPr>
        <w:t xml:space="preserve"> </w:t>
      </w:r>
      <w:r>
        <w:rPr>
          <w:rFonts w:ascii="Tahoma" w:hAnsi="Tahoma" w:cs="Tahoma"/>
          <w:sz w:val="16"/>
          <w:szCs w:val="16"/>
          <w:lang w:val="pl-PL"/>
        </w:rPr>
        <w:t>Sp. z o.o.</w:t>
      </w:r>
      <w:r w:rsidRPr="001A501A">
        <w:rPr>
          <w:rFonts w:ascii="Tahoma" w:hAnsi="Tahoma" w:cs="Tahoma"/>
          <w:sz w:val="16"/>
          <w:szCs w:val="16"/>
          <w:lang w:val="pl-PL"/>
        </w:rPr>
        <w:t xml:space="preserve"> (dawniej: DGA Fast Deal </w:t>
      </w:r>
      <w:r>
        <w:rPr>
          <w:rFonts w:ascii="Tahoma" w:hAnsi="Tahoma" w:cs="Tahoma"/>
          <w:sz w:val="16"/>
          <w:szCs w:val="16"/>
          <w:lang w:val="pl-PL"/>
        </w:rPr>
        <w:t>Sp. z o.o.</w:t>
      </w:r>
      <w:r w:rsidRPr="001A501A">
        <w:rPr>
          <w:rFonts w:ascii="Tahoma" w:hAnsi="Tahoma" w:cs="Tahoma"/>
          <w:sz w:val="16"/>
          <w:szCs w:val="16"/>
          <w:lang w:val="pl-PL"/>
        </w:rPr>
        <w:t>),</w:t>
      </w:r>
    </w:p>
    <w:p w:rsidR="00B64A42" w:rsidRPr="001A501A" w:rsidRDefault="00B64A42" w:rsidP="00B64A42">
      <w:pPr>
        <w:numPr>
          <w:ilvl w:val="0"/>
          <w:numId w:val="9"/>
        </w:numPr>
        <w:ind w:hanging="654"/>
        <w:jc w:val="both"/>
        <w:rPr>
          <w:rFonts w:ascii="Tahoma" w:hAnsi="Tahoma" w:cs="Tahoma"/>
          <w:sz w:val="16"/>
          <w:szCs w:val="16"/>
          <w:lang w:val="pl-PL"/>
        </w:rPr>
      </w:pPr>
      <w:r w:rsidRPr="001A501A">
        <w:rPr>
          <w:rFonts w:ascii="Tahoma" w:hAnsi="Tahoma" w:cs="Tahoma"/>
          <w:sz w:val="16"/>
          <w:szCs w:val="16"/>
          <w:lang w:val="pl-PL"/>
        </w:rPr>
        <w:t>Siedziba: Ul. Towarowa 35, 61-896 Poznań,</w:t>
      </w:r>
    </w:p>
    <w:p w:rsidR="00B64A42" w:rsidRPr="001A501A" w:rsidRDefault="00B64A42" w:rsidP="00B64A42">
      <w:pPr>
        <w:numPr>
          <w:ilvl w:val="0"/>
          <w:numId w:val="9"/>
        </w:numPr>
        <w:ind w:hanging="654"/>
        <w:jc w:val="both"/>
        <w:rPr>
          <w:rFonts w:ascii="Tahoma" w:hAnsi="Tahoma" w:cs="Tahoma"/>
          <w:sz w:val="16"/>
          <w:szCs w:val="16"/>
          <w:lang w:val="pl-PL"/>
        </w:rPr>
      </w:pPr>
      <w:r w:rsidRPr="001A501A">
        <w:rPr>
          <w:rFonts w:ascii="Tahoma" w:hAnsi="Tahoma" w:cs="Tahoma"/>
          <w:sz w:val="16"/>
          <w:szCs w:val="16"/>
          <w:lang w:val="pl-PL"/>
        </w:rPr>
        <w:t>Podstawowy przedmiot działalności zgodnie z wpisem do KRS:</w:t>
      </w:r>
    </w:p>
    <w:p w:rsidR="00B64A42" w:rsidRPr="001A501A" w:rsidRDefault="00B64A42" w:rsidP="00B64A42">
      <w:pPr>
        <w:numPr>
          <w:ilvl w:val="1"/>
          <w:numId w:val="5"/>
        </w:numPr>
        <w:tabs>
          <w:tab w:val="num" w:pos="1701"/>
        </w:tabs>
        <w:jc w:val="both"/>
        <w:rPr>
          <w:rFonts w:ascii="Tahoma" w:hAnsi="Tahoma" w:cs="Tahoma"/>
          <w:sz w:val="16"/>
          <w:szCs w:val="16"/>
          <w:lang w:val="pl-PL"/>
        </w:rPr>
      </w:pPr>
      <w:r w:rsidRPr="001A501A">
        <w:rPr>
          <w:rFonts w:ascii="Tahoma" w:hAnsi="Tahoma" w:cs="Tahoma"/>
          <w:sz w:val="16"/>
          <w:szCs w:val="16"/>
          <w:lang w:val="pl-PL"/>
        </w:rPr>
        <w:t>sprzedaż hurtowa realizowana na zlecenie (PKD 46.1),</w:t>
      </w:r>
    </w:p>
    <w:p w:rsidR="00B64A42" w:rsidRPr="001A501A" w:rsidRDefault="00B64A42" w:rsidP="00B64A42">
      <w:pPr>
        <w:numPr>
          <w:ilvl w:val="1"/>
          <w:numId w:val="5"/>
        </w:numPr>
        <w:tabs>
          <w:tab w:val="num" w:pos="1701"/>
        </w:tabs>
        <w:jc w:val="both"/>
        <w:rPr>
          <w:rFonts w:ascii="Tahoma" w:hAnsi="Tahoma" w:cs="Tahoma"/>
          <w:sz w:val="16"/>
          <w:szCs w:val="16"/>
          <w:lang w:val="pl-PL"/>
        </w:rPr>
      </w:pPr>
      <w:r w:rsidRPr="001A501A">
        <w:rPr>
          <w:rFonts w:ascii="Tahoma" w:hAnsi="Tahoma" w:cs="Tahoma"/>
          <w:sz w:val="16"/>
          <w:szCs w:val="16"/>
          <w:lang w:val="pl-PL"/>
        </w:rPr>
        <w:t>sprzedaż detaliczna prowadzona przez domy sprzedaży wysyłkowej lub Internet (PKD 47.91.Z),</w:t>
      </w:r>
    </w:p>
    <w:p w:rsidR="00B64A42" w:rsidRPr="001A501A" w:rsidRDefault="00B64A42" w:rsidP="00B64A42">
      <w:pPr>
        <w:numPr>
          <w:ilvl w:val="1"/>
          <w:numId w:val="5"/>
        </w:numPr>
        <w:tabs>
          <w:tab w:val="num" w:pos="1701"/>
        </w:tabs>
        <w:jc w:val="both"/>
        <w:rPr>
          <w:rFonts w:ascii="Tahoma" w:hAnsi="Tahoma" w:cs="Tahoma"/>
          <w:sz w:val="16"/>
          <w:szCs w:val="16"/>
          <w:lang w:val="pl-PL"/>
        </w:rPr>
      </w:pPr>
      <w:r w:rsidRPr="001A501A">
        <w:rPr>
          <w:rFonts w:ascii="Tahoma" w:hAnsi="Tahoma" w:cs="Tahoma"/>
          <w:sz w:val="16"/>
          <w:szCs w:val="16"/>
          <w:lang w:val="pl-PL"/>
        </w:rPr>
        <w:t>działalność związana z doradztwem w zakresie informatyki (PKD 62.02.Z),</w:t>
      </w:r>
    </w:p>
    <w:p w:rsidR="00B64A42" w:rsidRPr="001A501A" w:rsidRDefault="00B64A42" w:rsidP="00B64A42">
      <w:pPr>
        <w:numPr>
          <w:ilvl w:val="1"/>
          <w:numId w:val="5"/>
        </w:numPr>
        <w:tabs>
          <w:tab w:val="num" w:pos="1701"/>
        </w:tabs>
        <w:jc w:val="both"/>
        <w:rPr>
          <w:rFonts w:ascii="Tahoma" w:hAnsi="Tahoma" w:cs="Tahoma"/>
          <w:sz w:val="16"/>
          <w:szCs w:val="16"/>
          <w:lang w:val="pl-PL"/>
        </w:rPr>
      </w:pPr>
      <w:r w:rsidRPr="001A501A">
        <w:rPr>
          <w:rFonts w:ascii="Tahoma" w:hAnsi="Tahoma" w:cs="Tahoma"/>
          <w:sz w:val="16"/>
          <w:szCs w:val="16"/>
          <w:lang w:val="pl-PL"/>
        </w:rPr>
        <w:t>przetwarzanie danych; zarządzanie stronami internetowymi (hosting) i podobna działalność (PKD 63.11.Z),</w:t>
      </w:r>
    </w:p>
    <w:p w:rsidR="00B64A42" w:rsidRPr="001A501A" w:rsidRDefault="00B64A42" w:rsidP="00B64A42">
      <w:pPr>
        <w:numPr>
          <w:ilvl w:val="1"/>
          <w:numId w:val="5"/>
        </w:numPr>
        <w:tabs>
          <w:tab w:val="num" w:pos="1701"/>
        </w:tabs>
        <w:jc w:val="both"/>
        <w:rPr>
          <w:rFonts w:ascii="Tahoma" w:hAnsi="Tahoma" w:cs="Tahoma"/>
          <w:sz w:val="16"/>
          <w:szCs w:val="16"/>
          <w:lang w:val="pl-PL"/>
        </w:rPr>
      </w:pPr>
      <w:r w:rsidRPr="001A501A">
        <w:rPr>
          <w:rFonts w:ascii="Tahoma" w:hAnsi="Tahoma" w:cs="Tahoma"/>
          <w:sz w:val="16"/>
          <w:szCs w:val="16"/>
          <w:lang w:val="pl-PL"/>
        </w:rPr>
        <w:t>działalność agencji reklamowych (PKD 73.11.Z)</w:t>
      </w:r>
    </w:p>
    <w:p w:rsidR="00B64A42" w:rsidRPr="001A501A" w:rsidRDefault="00B64A42" w:rsidP="00B64A42">
      <w:pPr>
        <w:numPr>
          <w:ilvl w:val="0"/>
          <w:numId w:val="9"/>
        </w:numPr>
        <w:ind w:left="709" w:hanging="283"/>
        <w:jc w:val="both"/>
        <w:rPr>
          <w:rFonts w:ascii="Tahoma" w:hAnsi="Tahoma" w:cs="Tahoma"/>
          <w:sz w:val="16"/>
          <w:szCs w:val="16"/>
          <w:lang w:val="pl-PL"/>
        </w:rPr>
      </w:pPr>
      <w:r w:rsidRPr="001A501A">
        <w:rPr>
          <w:rFonts w:ascii="Tahoma" w:hAnsi="Tahoma" w:cs="Tahoma"/>
          <w:sz w:val="16"/>
          <w:szCs w:val="16"/>
          <w:lang w:val="pl-PL"/>
        </w:rPr>
        <w:t xml:space="preserve">Organ prowadzący rejestr: Sąd Rejonowy Poznań Nowe Miasto i Wilda; Spółka została zarejestrowana w Rejestrze Przedsiębiorców Krajowego Rejestru Sądowego, pod numerem KRS0000358096. </w:t>
      </w:r>
    </w:p>
    <w:p w:rsidR="00B64A42" w:rsidRPr="001A501A" w:rsidRDefault="00B64A42" w:rsidP="00B64A42">
      <w:pPr>
        <w:numPr>
          <w:ilvl w:val="0"/>
          <w:numId w:val="9"/>
        </w:numPr>
        <w:ind w:left="709" w:hanging="283"/>
        <w:jc w:val="both"/>
        <w:rPr>
          <w:rFonts w:ascii="Tahoma" w:hAnsi="Tahoma" w:cs="Tahoma"/>
          <w:sz w:val="16"/>
          <w:szCs w:val="16"/>
          <w:lang w:val="pl-PL"/>
        </w:rPr>
      </w:pPr>
      <w:r w:rsidRPr="001A501A">
        <w:rPr>
          <w:rFonts w:ascii="Tahoma" w:hAnsi="Tahoma" w:cs="Tahoma"/>
          <w:sz w:val="16"/>
          <w:szCs w:val="16"/>
          <w:lang w:val="pl-PL"/>
        </w:rPr>
        <w:t>Udział Emitenta w kapitale jednostki 98,3 %, w całkowitej liczbie głosów 98,3 %.</w:t>
      </w:r>
    </w:p>
    <w:p w:rsidR="00B64A42" w:rsidRPr="001A501A" w:rsidRDefault="00B64A42" w:rsidP="00B64A42">
      <w:pPr>
        <w:ind w:left="709"/>
        <w:jc w:val="both"/>
        <w:rPr>
          <w:rFonts w:ascii="Tahoma" w:hAnsi="Tahoma" w:cs="Tahoma"/>
          <w:sz w:val="16"/>
          <w:szCs w:val="16"/>
          <w:lang w:val="pl-PL"/>
        </w:rPr>
      </w:pPr>
    </w:p>
    <w:p w:rsidR="00B64A42" w:rsidRPr="001A501A" w:rsidRDefault="00B64A42" w:rsidP="00B64A42">
      <w:pPr>
        <w:rPr>
          <w:rFonts w:ascii="Tahoma" w:hAnsi="Tahoma" w:cs="Tahoma"/>
          <w:sz w:val="16"/>
          <w:szCs w:val="16"/>
          <w:lang w:val="pl-PL"/>
        </w:rPr>
      </w:pPr>
      <w:r>
        <w:rPr>
          <w:rFonts w:ascii="Tahoma" w:hAnsi="Tahoma" w:cs="Tahoma"/>
          <w:sz w:val="16"/>
          <w:szCs w:val="16"/>
          <w:lang w:val="pl-PL"/>
        </w:rPr>
        <w:t>3</w:t>
      </w:r>
      <w:r w:rsidRPr="001A501A">
        <w:rPr>
          <w:rFonts w:ascii="Tahoma" w:hAnsi="Tahoma" w:cs="Tahoma"/>
          <w:sz w:val="16"/>
          <w:szCs w:val="16"/>
          <w:lang w:val="pl-PL"/>
        </w:rPr>
        <w:t>. Jednostka zależna</w:t>
      </w:r>
    </w:p>
    <w:p w:rsidR="00B64A42" w:rsidRDefault="00B64A42" w:rsidP="00B64A42">
      <w:pPr>
        <w:numPr>
          <w:ilvl w:val="0"/>
          <w:numId w:val="18"/>
        </w:numPr>
        <w:jc w:val="both"/>
        <w:rPr>
          <w:rFonts w:ascii="Tahoma" w:hAnsi="Tahoma" w:cs="Tahoma"/>
          <w:sz w:val="16"/>
          <w:szCs w:val="16"/>
          <w:lang w:val="pl-PL"/>
        </w:rPr>
      </w:pPr>
      <w:r w:rsidRPr="001A501A">
        <w:rPr>
          <w:rFonts w:ascii="Tahoma" w:hAnsi="Tahoma" w:cs="Tahoma"/>
          <w:sz w:val="16"/>
          <w:szCs w:val="16"/>
          <w:lang w:val="pl-PL"/>
        </w:rPr>
        <w:t xml:space="preserve">Nazwa: </w:t>
      </w:r>
      <w:proofErr w:type="spellStart"/>
      <w:r>
        <w:rPr>
          <w:rFonts w:ascii="Tahoma" w:hAnsi="Tahoma" w:cs="Tahoma"/>
          <w:sz w:val="16"/>
          <w:szCs w:val="16"/>
          <w:lang w:val="pl-PL"/>
        </w:rPr>
        <w:t>AllCards</w:t>
      </w:r>
      <w:proofErr w:type="spellEnd"/>
      <w:r w:rsidRPr="001A501A">
        <w:rPr>
          <w:rFonts w:ascii="Tahoma" w:hAnsi="Tahoma" w:cs="Tahoma"/>
          <w:sz w:val="16"/>
          <w:szCs w:val="16"/>
          <w:lang w:val="pl-PL"/>
        </w:rPr>
        <w:t xml:space="preserve"> </w:t>
      </w:r>
      <w:r>
        <w:rPr>
          <w:rFonts w:ascii="Tahoma" w:hAnsi="Tahoma" w:cs="Tahoma"/>
          <w:sz w:val="16"/>
          <w:szCs w:val="16"/>
          <w:lang w:val="pl-PL"/>
        </w:rPr>
        <w:t>Sp. z o.o.</w:t>
      </w:r>
      <w:r w:rsidRPr="001A501A">
        <w:rPr>
          <w:rFonts w:ascii="Tahoma" w:hAnsi="Tahoma" w:cs="Tahoma"/>
          <w:sz w:val="16"/>
          <w:szCs w:val="16"/>
          <w:lang w:val="pl-PL"/>
        </w:rPr>
        <w:t>,</w:t>
      </w:r>
    </w:p>
    <w:p w:rsidR="00B64A42" w:rsidRDefault="00B64A42" w:rsidP="00B64A42">
      <w:pPr>
        <w:numPr>
          <w:ilvl w:val="0"/>
          <w:numId w:val="18"/>
        </w:numPr>
        <w:jc w:val="both"/>
        <w:rPr>
          <w:rFonts w:ascii="Tahoma" w:hAnsi="Tahoma" w:cs="Tahoma"/>
          <w:sz w:val="16"/>
          <w:szCs w:val="16"/>
          <w:lang w:val="pl-PL"/>
        </w:rPr>
      </w:pPr>
      <w:r w:rsidRPr="00313BB4">
        <w:rPr>
          <w:rFonts w:ascii="Tahoma" w:hAnsi="Tahoma" w:cs="Tahoma"/>
          <w:sz w:val="16"/>
          <w:szCs w:val="16"/>
          <w:lang w:val="pl-PL"/>
        </w:rPr>
        <w:t>Siedziba: Ul. Towarowa 35, 61-896 Poznań,</w:t>
      </w:r>
    </w:p>
    <w:p w:rsidR="00B64A42" w:rsidRPr="00313BB4" w:rsidRDefault="00B64A42" w:rsidP="00B64A42">
      <w:pPr>
        <w:numPr>
          <w:ilvl w:val="0"/>
          <w:numId w:val="18"/>
        </w:numPr>
        <w:jc w:val="both"/>
        <w:rPr>
          <w:rFonts w:ascii="Tahoma" w:hAnsi="Tahoma" w:cs="Tahoma"/>
          <w:sz w:val="16"/>
          <w:szCs w:val="16"/>
          <w:lang w:val="pl-PL"/>
        </w:rPr>
      </w:pPr>
      <w:r w:rsidRPr="00313BB4">
        <w:rPr>
          <w:rFonts w:ascii="Tahoma" w:hAnsi="Tahoma" w:cs="Tahoma"/>
          <w:sz w:val="16"/>
          <w:szCs w:val="16"/>
          <w:lang w:val="pl-PL"/>
        </w:rPr>
        <w:t>Podstawowy przedmiot działalności zgodnie z wpisem do KRS:</w:t>
      </w:r>
    </w:p>
    <w:p w:rsidR="00B64A42" w:rsidRPr="001A501A" w:rsidRDefault="00B64A42" w:rsidP="00B64A42">
      <w:pPr>
        <w:numPr>
          <w:ilvl w:val="1"/>
          <w:numId w:val="5"/>
        </w:numPr>
        <w:tabs>
          <w:tab w:val="num" w:pos="1701"/>
        </w:tabs>
        <w:jc w:val="both"/>
        <w:rPr>
          <w:rFonts w:ascii="Tahoma" w:hAnsi="Tahoma" w:cs="Tahoma"/>
          <w:sz w:val="16"/>
          <w:szCs w:val="16"/>
          <w:lang w:val="pl-PL"/>
        </w:rPr>
      </w:pPr>
      <w:r w:rsidRPr="001A501A">
        <w:rPr>
          <w:rFonts w:ascii="Tahoma" w:hAnsi="Tahoma" w:cs="Tahoma"/>
          <w:sz w:val="16"/>
          <w:szCs w:val="16"/>
          <w:lang w:val="pl-PL"/>
        </w:rPr>
        <w:t>działalność związana z oprogramowaniem i doradztwem w zakresie informatyki  (PKD 62.0),</w:t>
      </w:r>
    </w:p>
    <w:p w:rsidR="00B64A42" w:rsidRDefault="00B64A42" w:rsidP="00B64A42">
      <w:pPr>
        <w:numPr>
          <w:ilvl w:val="1"/>
          <w:numId w:val="5"/>
        </w:numPr>
        <w:tabs>
          <w:tab w:val="num" w:pos="1701"/>
        </w:tabs>
        <w:jc w:val="both"/>
        <w:rPr>
          <w:rFonts w:ascii="Tahoma" w:hAnsi="Tahoma" w:cs="Tahoma"/>
          <w:sz w:val="16"/>
          <w:szCs w:val="16"/>
          <w:lang w:val="pl-PL"/>
        </w:rPr>
      </w:pPr>
      <w:r w:rsidRPr="001A501A">
        <w:rPr>
          <w:rFonts w:ascii="Tahoma" w:hAnsi="Tahoma" w:cs="Tahoma"/>
          <w:sz w:val="16"/>
          <w:szCs w:val="16"/>
          <w:lang w:val="pl-PL"/>
        </w:rPr>
        <w:t xml:space="preserve">działalność usługowa </w:t>
      </w:r>
      <w:r>
        <w:rPr>
          <w:rFonts w:ascii="Tahoma" w:hAnsi="Tahoma" w:cs="Tahoma"/>
          <w:sz w:val="16"/>
          <w:szCs w:val="16"/>
          <w:lang w:val="pl-PL"/>
        </w:rPr>
        <w:t>w zakresie informacji (PKD 63</w:t>
      </w:r>
      <w:r w:rsidRPr="001A501A">
        <w:rPr>
          <w:rFonts w:ascii="Tahoma" w:hAnsi="Tahoma" w:cs="Tahoma"/>
          <w:sz w:val="16"/>
          <w:szCs w:val="16"/>
          <w:lang w:val="pl-PL"/>
        </w:rPr>
        <w:t>)</w:t>
      </w:r>
      <w:r>
        <w:rPr>
          <w:rFonts w:ascii="Tahoma" w:hAnsi="Tahoma" w:cs="Tahoma"/>
          <w:sz w:val="16"/>
          <w:szCs w:val="16"/>
          <w:lang w:val="pl-PL"/>
        </w:rPr>
        <w:t>,</w:t>
      </w:r>
    </w:p>
    <w:p w:rsidR="00B64A42" w:rsidRDefault="00B64A42" w:rsidP="00B64A42">
      <w:pPr>
        <w:numPr>
          <w:ilvl w:val="0"/>
          <w:numId w:val="18"/>
        </w:numPr>
        <w:jc w:val="both"/>
        <w:rPr>
          <w:rFonts w:ascii="Tahoma" w:hAnsi="Tahoma" w:cs="Tahoma"/>
          <w:sz w:val="16"/>
          <w:szCs w:val="16"/>
          <w:lang w:val="pl-PL"/>
        </w:rPr>
      </w:pPr>
      <w:r w:rsidRPr="00313BB4">
        <w:rPr>
          <w:rFonts w:ascii="Tahoma" w:hAnsi="Tahoma" w:cs="Tahoma"/>
          <w:sz w:val="16"/>
          <w:szCs w:val="16"/>
          <w:lang w:val="pl-PL"/>
        </w:rPr>
        <w:t>Organ prowadzący rejestr: Sąd Rejonowy Gdańsk Północ w Gdańsku; Spółka została zarejestrowana w Rejestrze Przedsiębiorców Krajowego Rejestru Sądowego, pod numerem KRS0000290938,</w:t>
      </w:r>
    </w:p>
    <w:p w:rsidR="00B64A42" w:rsidRPr="00313BB4" w:rsidRDefault="00B64A42" w:rsidP="00B64A42">
      <w:pPr>
        <w:numPr>
          <w:ilvl w:val="0"/>
          <w:numId w:val="18"/>
        </w:numPr>
        <w:jc w:val="both"/>
        <w:rPr>
          <w:rFonts w:ascii="Tahoma" w:hAnsi="Tahoma" w:cs="Tahoma"/>
          <w:sz w:val="16"/>
          <w:szCs w:val="16"/>
          <w:lang w:val="pl-PL"/>
        </w:rPr>
      </w:pPr>
      <w:r w:rsidRPr="00313BB4">
        <w:rPr>
          <w:rFonts w:ascii="Tahoma" w:hAnsi="Tahoma" w:cs="Tahoma"/>
          <w:sz w:val="16"/>
          <w:szCs w:val="16"/>
          <w:lang w:val="pl-PL"/>
        </w:rPr>
        <w:t>Udział Emitenta w kapitale jednostki 100,0 %, w całkowitej liczbie głosów 100,0 %.</w:t>
      </w:r>
    </w:p>
    <w:p w:rsidR="00B64A42" w:rsidRDefault="00B64A42" w:rsidP="00B64A42">
      <w:pPr>
        <w:jc w:val="both"/>
        <w:rPr>
          <w:rFonts w:ascii="Tahoma" w:hAnsi="Tahoma" w:cs="Tahoma"/>
          <w:sz w:val="16"/>
          <w:szCs w:val="16"/>
          <w:lang w:val="pl-PL"/>
        </w:rPr>
      </w:pPr>
    </w:p>
    <w:p w:rsidR="00B64A42" w:rsidRPr="001A501A" w:rsidRDefault="00B64A42" w:rsidP="00B64A42">
      <w:pPr>
        <w:rPr>
          <w:rFonts w:ascii="Tahoma" w:hAnsi="Tahoma" w:cs="Tahoma"/>
          <w:sz w:val="16"/>
          <w:szCs w:val="16"/>
          <w:lang w:val="pl-PL"/>
        </w:rPr>
      </w:pPr>
      <w:r>
        <w:rPr>
          <w:rFonts w:ascii="Tahoma" w:hAnsi="Tahoma" w:cs="Tahoma"/>
          <w:sz w:val="16"/>
          <w:szCs w:val="16"/>
          <w:lang w:val="pl-PL"/>
        </w:rPr>
        <w:t>4</w:t>
      </w:r>
      <w:r w:rsidRPr="001A501A">
        <w:rPr>
          <w:rFonts w:ascii="Tahoma" w:hAnsi="Tahoma" w:cs="Tahoma"/>
          <w:sz w:val="16"/>
          <w:szCs w:val="16"/>
          <w:lang w:val="pl-PL"/>
        </w:rPr>
        <w:t>. Jednostka zależna</w:t>
      </w:r>
    </w:p>
    <w:p w:rsidR="00B64A42" w:rsidRDefault="00B64A42" w:rsidP="00B64A42">
      <w:pPr>
        <w:numPr>
          <w:ilvl w:val="0"/>
          <w:numId w:val="19"/>
        </w:numPr>
        <w:jc w:val="both"/>
        <w:rPr>
          <w:rFonts w:ascii="Tahoma" w:hAnsi="Tahoma" w:cs="Tahoma"/>
          <w:sz w:val="16"/>
          <w:szCs w:val="16"/>
          <w:lang w:val="pl-PL"/>
        </w:rPr>
      </w:pPr>
      <w:r>
        <w:rPr>
          <w:rFonts w:ascii="Tahoma" w:hAnsi="Tahoma" w:cs="Tahoma"/>
          <w:sz w:val="16"/>
          <w:szCs w:val="16"/>
          <w:lang w:val="pl-PL"/>
        </w:rPr>
        <w:t>Nazwa: Alekiedy.pl</w:t>
      </w:r>
      <w:r w:rsidRPr="001A501A">
        <w:rPr>
          <w:rFonts w:ascii="Tahoma" w:hAnsi="Tahoma" w:cs="Tahoma"/>
          <w:sz w:val="16"/>
          <w:szCs w:val="16"/>
          <w:lang w:val="pl-PL"/>
        </w:rPr>
        <w:t xml:space="preserve"> </w:t>
      </w:r>
      <w:r>
        <w:rPr>
          <w:rFonts w:ascii="Tahoma" w:hAnsi="Tahoma" w:cs="Tahoma"/>
          <w:sz w:val="16"/>
          <w:szCs w:val="16"/>
          <w:lang w:val="pl-PL"/>
        </w:rPr>
        <w:t>Sp. z o.o.</w:t>
      </w:r>
      <w:r w:rsidRPr="001A501A">
        <w:rPr>
          <w:rFonts w:ascii="Tahoma" w:hAnsi="Tahoma" w:cs="Tahoma"/>
          <w:sz w:val="16"/>
          <w:szCs w:val="16"/>
          <w:lang w:val="pl-PL"/>
        </w:rPr>
        <w:t xml:space="preserve">, </w:t>
      </w:r>
    </w:p>
    <w:p w:rsidR="00B64A42" w:rsidRDefault="00B64A42" w:rsidP="00B64A42">
      <w:pPr>
        <w:numPr>
          <w:ilvl w:val="0"/>
          <w:numId w:val="19"/>
        </w:numPr>
        <w:jc w:val="both"/>
        <w:rPr>
          <w:rFonts w:ascii="Tahoma" w:hAnsi="Tahoma" w:cs="Tahoma"/>
          <w:sz w:val="16"/>
          <w:szCs w:val="16"/>
          <w:lang w:val="pl-PL"/>
        </w:rPr>
      </w:pPr>
      <w:r w:rsidRPr="00313BB4">
        <w:rPr>
          <w:rFonts w:ascii="Tahoma" w:hAnsi="Tahoma" w:cs="Tahoma"/>
          <w:sz w:val="16"/>
          <w:szCs w:val="16"/>
          <w:lang w:val="pl-PL"/>
        </w:rPr>
        <w:t>Siedziba: Ul. Towarowa 35, 61-896 Poznań,</w:t>
      </w:r>
    </w:p>
    <w:p w:rsidR="00B64A42" w:rsidRPr="00313BB4" w:rsidRDefault="00B64A42" w:rsidP="00B64A42">
      <w:pPr>
        <w:numPr>
          <w:ilvl w:val="0"/>
          <w:numId w:val="19"/>
        </w:numPr>
        <w:jc w:val="both"/>
        <w:rPr>
          <w:rFonts w:ascii="Tahoma" w:hAnsi="Tahoma" w:cs="Tahoma"/>
          <w:sz w:val="16"/>
          <w:szCs w:val="16"/>
          <w:lang w:val="pl-PL"/>
        </w:rPr>
      </w:pPr>
      <w:r w:rsidRPr="00313BB4">
        <w:rPr>
          <w:rFonts w:ascii="Tahoma" w:hAnsi="Tahoma" w:cs="Tahoma"/>
          <w:sz w:val="16"/>
          <w:szCs w:val="16"/>
          <w:lang w:val="pl-PL"/>
        </w:rPr>
        <w:t>Podstawowy przedmiot działalności zgodnie z wpisem do KRS:</w:t>
      </w:r>
    </w:p>
    <w:p w:rsidR="00B64A42" w:rsidRPr="004A0334" w:rsidRDefault="00B64A42" w:rsidP="00B64A42">
      <w:pPr>
        <w:numPr>
          <w:ilvl w:val="1"/>
          <w:numId w:val="5"/>
        </w:numPr>
        <w:tabs>
          <w:tab w:val="num" w:pos="1701"/>
        </w:tabs>
        <w:jc w:val="both"/>
        <w:rPr>
          <w:rFonts w:ascii="Tahoma" w:hAnsi="Tahoma" w:cs="Tahoma"/>
          <w:sz w:val="16"/>
          <w:szCs w:val="16"/>
          <w:lang w:val="pl-PL"/>
        </w:rPr>
      </w:pPr>
      <w:r>
        <w:rPr>
          <w:rFonts w:ascii="Tahoma" w:hAnsi="Tahoma" w:cs="Tahoma"/>
          <w:sz w:val="16"/>
          <w:szCs w:val="16"/>
          <w:lang w:val="pl-PL"/>
        </w:rPr>
        <w:t>działalność usługowa w zakresie informacji, (PKD 63</w:t>
      </w:r>
      <w:r w:rsidRPr="004A0334">
        <w:rPr>
          <w:rFonts w:ascii="Tahoma" w:hAnsi="Tahoma" w:cs="Tahoma"/>
          <w:sz w:val="16"/>
          <w:szCs w:val="16"/>
          <w:lang w:val="pl-PL"/>
        </w:rPr>
        <w:t>),</w:t>
      </w:r>
    </w:p>
    <w:p w:rsidR="00B64A42" w:rsidRPr="004A0334" w:rsidRDefault="00B64A42" w:rsidP="00B64A42">
      <w:pPr>
        <w:numPr>
          <w:ilvl w:val="1"/>
          <w:numId w:val="5"/>
        </w:numPr>
        <w:tabs>
          <w:tab w:val="num" w:pos="1701"/>
        </w:tabs>
        <w:jc w:val="both"/>
        <w:rPr>
          <w:rFonts w:ascii="Tahoma" w:hAnsi="Tahoma" w:cs="Tahoma"/>
          <w:sz w:val="16"/>
          <w:szCs w:val="16"/>
          <w:lang w:val="pl-PL"/>
        </w:rPr>
      </w:pPr>
      <w:r>
        <w:rPr>
          <w:rFonts w:ascii="Tahoma" w:hAnsi="Tahoma" w:cs="Tahoma"/>
          <w:sz w:val="16"/>
          <w:szCs w:val="16"/>
          <w:lang w:val="pl-PL"/>
        </w:rPr>
        <w:t>działalność wydawnicza (PKD 58</w:t>
      </w:r>
      <w:r w:rsidRPr="004A0334">
        <w:rPr>
          <w:rFonts w:ascii="Tahoma" w:hAnsi="Tahoma" w:cs="Tahoma"/>
          <w:sz w:val="16"/>
          <w:szCs w:val="16"/>
          <w:lang w:val="pl-PL"/>
        </w:rPr>
        <w:t>),</w:t>
      </w:r>
    </w:p>
    <w:p w:rsidR="00B64A42" w:rsidRDefault="00B64A42" w:rsidP="00B64A42">
      <w:pPr>
        <w:numPr>
          <w:ilvl w:val="1"/>
          <w:numId w:val="5"/>
        </w:numPr>
        <w:tabs>
          <w:tab w:val="num" w:pos="1701"/>
        </w:tabs>
        <w:jc w:val="both"/>
        <w:rPr>
          <w:rFonts w:ascii="Tahoma" w:hAnsi="Tahoma" w:cs="Tahoma"/>
          <w:sz w:val="16"/>
          <w:szCs w:val="16"/>
          <w:lang w:val="pl-PL"/>
        </w:rPr>
      </w:pPr>
      <w:r w:rsidRPr="007F1F99">
        <w:rPr>
          <w:rFonts w:ascii="Tahoma" w:hAnsi="Tahoma" w:cs="Tahoma"/>
          <w:sz w:val="16"/>
          <w:szCs w:val="16"/>
          <w:lang w:val="pl-PL"/>
        </w:rPr>
        <w:t xml:space="preserve">działalność związana z oprogramowaniem i doradztwem w zakresie informatyki </w:t>
      </w:r>
      <w:r>
        <w:rPr>
          <w:rFonts w:ascii="Tahoma" w:hAnsi="Tahoma" w:cs="Tahoma"/>
          <w:sz w:val="16"/>
          <w:szCs w:val="16"/>
          <w:lang w:val="pl-PL"/>
        </w:rPr>
        <w:t>(PKD 62),</w:t>
      </w:r>
    </w:p>
    <w:p w:rsidR="00B64A42" w:rsidRDefault="00B64A42" w:rsidP="00B64A42">
      <w:pPr>
        <w:numPr>
          <w:ilvl w:val="1"/>
          <w:numId w:val="5"/>
        </w:numPr>
        <w:tabs>
          <w:tab w:val="num" w:pos="1701"/>
        </w:tabs>
        <w:jc w:val="both"/>
        <w:rPr>
          <w:rFonts w:ascii="Tahoma" w:hAnsi="Tahoma" w:cs="Tahoma"/>
          <w:sz w:val="16"/>
          <w:szCs w:val="16"/>
          <w:lang w:val="pl-PL"/>
        </w:rPr>
      </w:pPr>
      <w:r>
        <w:rPr>
          <w:rFonts w:ascii="Tahoma" w:hAnsi="Tahoma" w:cs="Tahoma"/>
          <w:sz w:val="16"/>
          <w:szCs w:val="16"/>
          <w:lang w:val="pl-PL"/>
        </w:rPr>
        <w:t>handel hurtowy, z wyłączeniem handlu pojazdami samochodowymi (PKD 46),</w:t>
      </w:r>
    </w:p>
    <w:p w:rsidR="00B64A42" w:rsidRDefault="00B64A42" w:rsidP="00B64A42">
      <w:pPr>
        <w:numPr>
          <w:ilvl w:val="1"/>
          <w:numId w:val="5"/>
        </w:numPr>
        <w:tabs>
          <w:tab w:val="num" w:pos="1701"/>
        </w:tabs>
        <w:jc w:val="both"/>
        <w:rPr>
          <w:rFonts w:ascii="Tahoma" w:hAnsi="Tahoma" w:cs="Tahoma"/>
          <w:sz w:val="16"/>
          <w:szCs w:val="16"/>
          <w:lang w:val="pl-PL"/>
        </w:rPr>
      </w:pPr>
      <w:r>
        <w:rPr>
          <w:rFonts w:ascii="Tahoma" w:hAnsi="Tahoma" w:cs="Tahoma"/>
          <w:sz w:val="16"/>
          <w:szCs w:val="16"/>
          <w:lang w:val="pl-PL"/>
        </w:rPr>
        <w:t xml:space="preserve">handel </w:t>
      </w:r>
      <w:proofErr w:type="spellStart"/>
      <w:r>
        <w:rPr>
          <w:rFonts w:ascii="Tahoma" w:hAnsi="Tahoma" w:cs="Tahoma"/>
          <w:sz w:val="16"/>
          <w:szCs w:val="16"/>
          <w:lang w:val="pl-PL"/>
        </w:rPr>
        <w:t>detaliczy</w:t>
      </w:r>
      <w:proofErr w:type="spellEnd"/>
      <w:r>
        <w:rPr>
          <w:rFonts w:ascii="Tahoma" w:hAnsi="Tahoma" w:cs="Tahoma"/>
          <w:sz w:val="16"/>
          <w:szCs w:val="16"/>
          <w:lang w:val="pl-PL"/>
        </w:rPr>
        <w:t>, w wyłączeniem handlu detalicznego pojazdami samochodowymi (PKD 47),</w:t>
      </w:r>
    </w:p>
    <w:p w:rsidR="00B64A42" w:rsidRDefault="00B64A42" w:rsidP="00B64A42">
      <w:pPr>
        <w:numPr>
          <w:ilvl w:val="1"/>
          <w:numId w:val="5"/>
        </w:numPr>
        <w:tabs>
          <w:tab w:val="num" w:pos="1701"/>
        </w:tabs>
        <w:jc w:val="both"/>
        <w:rPr>
          <w:rFonts w:ascii="Tahoma" w:hAnsi="Tahoma" w:cs="Tahoma"/>
          <w:sz w:val="16"/>
          <w:szCs w:val="16"/>
          <w:lang w:val="pl-PL"/>
        </w:rPr>
      </w:pPr>
      <w:r>
        <w:rPr>
          <w:rFonts w:ascii="Tahoma" w:hAnsi="Tahoma" w:cs="Tahoma"/>
          <w:sz w:val="16"/>
          <w:szCs w:val="16"/>
          <w:lang w:val="pl-PL"/>
        </w:rPr>
        <w:lastRenderedPageBreak/>
        <w:t xml:space="preserve">ubezpieczenia, </w:t>
      </w:r>
      <w:proofErr w:type="spellStart"/>
      <w:r>
        <w:rPr>
          <w:rFonts w:ascii="Tahoma" w:hAnsi="Tahoma" w:cs="Tahoma"/>
          <w:sz w:val="16"/>
          <w:szCs w:val="16"/>
          <w:lang w:val="pl-PL"/>
        </w:rPr>
        <w:t>reasukuracja</w:t>
      </w:r>
      <w:proofErr w:type="spellEnd"/>
      <w:r>
        <w:rPr>
          <w:rFonts w:ascii="Tahoma" w:hAnsi="Tahoma" w:cs="Tahoma"/>
          <w:sz w:val="16"/>
          <w:szCs w:val="16"/>
          <w:lang w:val="pl-PL"/>
        </w:rPr>
        <w:t xml:space="preserve"> oraz fundusze emerytalne, z wyłączeniem obowiązkowego ubezpieczenia społecznego (PKD 65),</w:t>
      </w:r>
    </w:p>
    <w:p w:rsidR="00B64A42" w:rsidRDefault="00B64A42" w:rsidP="00B64A42">
      <w:pPr>
        <w:numPr>
          <w:ilvl w:val="1"/>
          <w:numId w:val="5"/>
        </w:numPr>
        <w:tabs>
          <w:tab w:val="num" w:pos="1701"/>
        </w:tabs>
        <w:jc w:val="both"/>
        <w:rPr>
          <w:rFonts w:ascii="Tahoma" w:hAnsi="Tahoma" w:cs="Tahoma"/>
          <w:sz w:val="16"/>
          <w:szCs w:val="16"/>
          <w:lang w:val="pl-PL"/>
        </w:rPr>
      </w:pPr>
      <w:r>
        <w:rPr>
          <w:rFonts w:ascii="Tahoma" w:hAnsi="Tahoma" w:cs="Tahoma"/>
          <w:sz w:val="16"/>
          <w:szCs w:val="16"/>
          <w:lang w:val="pl-PL"/>
        </w:rPr>
        <w:t>działalność firm centralnych (</w:t>
      </w:r>
      <w:proofErr w:type="spellStart"/>
      <w:r>
        <w:rPr>
          <w:rFonts w:ascii="Tahoma" w:hAnsi="Tahoma" w:cs="Tahoma"/>
          <w:sz w:val="16"/>
          <w:szCs w:val="16"/>
          <w:lang w:val="pl-PL"/>
        </w:rPr>
        <w:t>head</w:t>
      </w:r>
      <w:proofErr w:type="spellEnd"/>
      <w:r>
        <w:rPr>
          <w:rFonts w:ascii="Tahoma" w:hAnsi="Tahoma" w:cs="Tahoma"/>
          <w:sz w:val="16"/>
          <w:szCs w:val="16"/>
          <w:lang w:val="pl-PL"/>
        </w:rPr>
        <w:t xml:space="preserve"> </w:t>
      </w:r>
      <w:proofErr w:type="spellStart"/>
      <w:r>
        <w:rPr>
          <w:rFonts w:ascii="Tahoma" w:hAnsi="Tahoma" w:cs="Tahoma"/>
          <w:sz w:val="16"/>
          <w:szCs w:val="16"/>
          <w:lang w:val="pl-PL"/>
        </w:rPr>
        <w:t>offices</w:t>
      </w:r>
      <w:proofErr w:type="spellEnd"/>
      <w:r>
        <w:rPr>
          <w:rFonts w:ascii="Tahoma" w:hAnsi="Tahoma" w:cs="Tahoma"/>
          <w:sz w:val="16"/>
          <w:szCs w:val="16"/>
          <w:lang w:val="pl-PL"/>
        </w:rPr>
        <w:t>); doradztwo związane z zarządzaniem (PKD 70),</w:t>
      </w:r>
    </w:p>
    <w:p w:rsidR="00B64A42" w:rsidRDefault="00B64A42" w:rsidP="00B64A42">
      <w:pPr>
        <w:numPr>
          <w:ilvl w:val="1"/>
          <w:numId w:val="5"/>
        </w:numPr>
        <w:tabs>
          <w:tab w:val="num" w:pos="1701"/>
        </w:tabs>
        <w:jc w:val="both"/>
        <w:rPr>
          <w:rFonts w:ascii="Tahoma" w:hAnsi="Tahoma" w:cs="Tahoma"/>
          <w:sz w:val="16"/>
          <w:szCs w:val="16"/>
          <w:lang w:val="pl-PL"/>
        </w:rPr>
      </w:pPr>
      <w:r>
        <w:rPr>
          <w:rFonts w:ascii="Tahoma" w:hAnsi="Tahoma" w:cs="Tahoma"/>
          <w:sz w:val="16"/>
          <w:szCs w:val="16"/>
          <w:lang w:val="pl-PL"/>
        </w:rPr>
        <w:t>reklama, badanie rynku i opinii publicznej (PKD 73),</w:t>
      </w:r>
    </w:p>
    <w:p w:rsidR="00B64A42" w:rsidRDefault="00B64A42" w:rsidP="00B64A42">
      <w:pPr>
        <w:numPr>
          <w:ilvl w:val="1"/>
          <w:numId w:val="5"/>
        </w:numPr>
        <w:tabs>
          <w:tab w:val="num" w:pos="1701"/>
        </w:tabs>
        <w:jc w:val="both"/>
        <w:rPr>
          <w:rFonts w:ascii="Tahoma" w:hAnsi="Tahoma" w:cs="Tahoma"/>
          <w:sz w:val="16"/>
          <w:szCs w:val="16"/>
          <w:lang w:val="pl-PL"/>
        </w:rPr>
      </w:pPr>
      <w:r>
        <w:rPr>
          <w:rFonts w:ascii="Tahoma" w:hAnsi="Tahoma" w:cs="Tahoma"/>
          <w:sz w:val="16"/>
          <w:szCs w:val="16"/>
          <w:lang w:val="pl-PL"/>
        </w:rPr>
        <w:t>pozostała działalność profesjonalna, naukowa i techniczna (PKD 74),</w:t>
      </w:r>
    </w:p>
    <w:p w:rsidR="00B64A42" w:rsidRDefault="00B64A42" w:rsidP="00B64A42">
      <w:pPr>
        <w:numPr>
          <w:ilvl w:val="1"/>
          <w:numId w:val="5"/>
        </w:numPr>
        <w:tabs>
          <w:tab w:val="num" w:pos="1701"/>
        </w:tabs>
        <w:jc w:val="both"/>
        <w:rPr>
          <w:rFonts w:ascii="Tahoma" w:hAnsi="Tahoma" w:cs="Tahoma"/>
          <w:sz w:val="16"/>
          <w:szCs w:val="16"/>
          <w:lang w:val="pl-PL"/>
        </w:rPr>
      </w:pPr>
      <w:r>
        <w:rPr>
          <w:rFonts w:ascii="Tahoma" w:hAnsi="Tahoma" w:cs="Tahoma"/>
          <w:sz w:val="16"/>
          <w:szCs w:val="16"/>
          <w:lang w:val="pl-PL"/>
        </w:rPr>
        <w:t>edukacja (PKD 85).</w:t>
      </w:r>
    </w:p>
    <w:p w:rsidR="00B64A42" w:rsidRDefault="00B64A42" w:rsidP="00B64A42">
      <w:pPr>
        <w:numPr>
          <w:ilvl w:val="0"/>
          <w:numId w:val="19"/>
        </w:numPr>
        <w:jc w:val="both"/>
        <w:rPr>
          <w:rFonts w:ascii="Tahoma" w:hAnsi="Tahoma" w:cs="Tahoma"/>
          <w:sz w:val="16"/>
          <w:szCs w:val="16"/>
          <w:lang w:val="pl-PL"/>
        </w:rPr>
      </w:pPr>
      <w:r w:rsidRPr="009B4FEC">
        <w:rPr>
          <w:rFonts w:ascii="Tahoma" w:hAnsi="Tahoma" w:cs="Tahoma"/>
          <w:sz w:val="16"/>
          <w:szCs w:val="16"/>
          <w:lang w:val="pl-PL"/>
        </w:rPr>
        <w:t>Organ prowadzą</w:t>
      </w:r>
      <w:r>
        <w:rPr>
          <w:rFonts w:ascii="Tahoma" w:hAnsi="Tahoma" w:cs="Tahoma"/>
          <w:sz w:val="16"/>
          <w:szCs w:val="16"/>
          <w:lang w:val="pl-PL"/>
        </w:rPr>
        <w:t xml:space="preserve">cy rejestr: Sąd Rejonowy Poznań </w:t>
      </w:r>
      <w:r w:rsidRPr="009B4FEC">
        <w:rPr>
          <w:rFonts w:ascii="Tahoma" w:hAnsi="Tahoma" w:cs="Tahoma"/>
          <w:sz w:val="16"/>
          <w:szCs w:val="16"/>
          <w:lang w:val="pl-PL"/>
        </w:rPr>
        <w:t xml:space="preserve">Nowe Miasto i Wilda; Spółka została zarejestrowana w Rejestrze </w:t>
      </w:r>
      <w:r>
        <w:rPr>
          <w:rFonts w:ascii="Tahoma" w:hAnsi="Tahoma" w:cs="Tahoma"/>
          <w:sz w:val="16"/>
          <w:szCs w:val="16"/>
          <w:lang w:val="pl-PL"/>
        </w:rPr>
        <w:t xml:space="preserve">   </w:t>
      </w:r>
      <w:r w:rsidRPr="009B4FEC">
        <w:rPr>
          <w:rFonts w:ascii="Tahoma" w:hAnsi="Tahoma" w:cs="Tahoma"/>
          <w:sz w:val="16"/>
          <w:szCs w:val="16"/>
          <w:lang w:val="pl-PL"/>
        </w:rPr>
        <w:t>Przedsiębiorców Krajowego Rejestru Sądowego, pod numerem KRS0000324325,</w:t>
      </w:r>
    </w:p>
    <w:p w:rsidR="00B64A42" w:rsidRPr="00313BB4" w:rsidRDefault="00B64A42" w:rsidP="00B64A42">
      <w:pPr>
        <w:numPr>
          <w:ilvl w:val="0"/>
          <w:numId w:val="19"/>
        </w:numPr>
        <w:jc w:val="both"/>
        <w:rPr>
          <w:rFonts w:ascii="Tahoma" w:hAnsi="Tahoma" w:cs="Tahoma"/>
          <w:sz w:val="16"/>
          <w:szCs w:val="16"/>
          <w:lang w:val="pl-PL"/>
        </w:rPr>
      </w:pPr>
      <w:r w:rsidRPr="00313BB4">
        <w:rPr>
          <w:rFonts w:ascii="Tahoma" w:hAnsi="Tahoma" w:cs="Tahoma"/>
          <w:sz w:val="16"/>
          <w:szCs w:val="16"/>
          <w:lang w:val="pl-PL"/>
        </w:rPr>
        <w:t xml:space="preserve">Udział Emitenta w kapitale jednostki 31,8 %, w całkowitej liczbie głosów 31,8 % - udział bezpośredni jednostki dominującej. Udział pośredni w kapitale jednostki, poprzez swoją jednostkę zależną </w:t>
      </w:r>
      <w:proofErr w:type="spellStart"/>
      <w:r w:rsidRPr="00313BB4">
        <w:rPr>
          <w:rFonts w:ascii="Tahoma" w:hAnsi="Tahoma" w:cs="Tahoma"/>
          <w:sz w:val="16"/>
          <w:szCs w:val="16"/>
          <w:lang w:val="pl-PL"/>
        </w:rPr>
        <w:t>Ateria</w:t>
      </w:r>
      <w:proofErr w:type="spellEnd"/>
      <w:r w:rsidRPr="00313BB4">
        <w:rPr>
          <w:rFonts w:ascii="Tahoma" w:hAnsi="Tahoma" w:cs="Tahoma"/>
          <w:sz w:val="16"/>
          <w:szCs w:val="16"/>
          <w:lang w:val="pl-PL"/>
        </w:rPr>
        <w:t xml:space="preserve"> </w:t>
      </w:r>
      <w:r>
        <w:rPr>
          <w:rFonts w:ascii="Tahoma" w:hAnsi="Tahoma" w:cs="Tahoma"/>
          <w:sz w:val="16"/>
          <w:szCs w:val="16"/>
          <w:lang w:val="pl-PL"/>
        </w:rPr>
        <w:t>Sp. z o.o.</w:t>
      </w:r>
      <w:r w:rsidRPr="00313BB4">
        <w:rPr>
          <w:rFonts w:ascii="Tahoma" w:hAnsi="Tahoma" w:cs="Tahoma"/>
          <w:sz w:val="16"/>
          <w:szCs w:val="16"/>
          <w:lang w:val="pl-PL"/>
        </w:rPr>
        <w:t xml:space="preserve"> - 18,0%, w całkowitej liczbie głosów 18,0%. Suma udziału bezpośredniego jednostki dominującej i jej spółki zależnej </w:t>
      </w:r>
      <w:proofErr w:type="spellStart"/>
      <w:r w:rsidRPr="00313BB4">
        <w:rPr>
          <w:rFonts w:ascii="Tahoma" w:hAnsi="Tahoma" w:cs="Tahoma"/>
          <w:sz w:val="16"/>
          <w:szCs w:val="16"/>
          <w:lang w:val="pl-PL"/>
        </w:rPr>
        <w:t>Ateria</w:t>
      </w:r>
      <w:proofErr w:type="spellEnd"/>
      <w:r w:rsidRPr="00313BB4">
        <w:rPr>
          <w:rFonts w:ascii="Tahoma" w:hAnsi="Tahoma" w:cs="Tahoma"/>
          <w:sz w:val="16"/>
          <w:szCs w:val="16"/>
          <w:lang w:val="pl-PL"/>
        </w:rPr>
        <w:t xml:space="preserve"> </w:t>
      </w:r>
      <w:r>
        <w:rPr>
          <w:rFonts w:ascii="Tahoma" w:hAnsi="Tahoma" w:cs="Tahoma"/>
          <w:sz w:val="16"/>
          <w:szCs w:val="16"/>
          <w:lang w:val="pl-PL"/>
        </w:rPr>
        <w:t>Sp. z o.o.</w:t>
      </w:r>
      <w:r w:rsidRPr="00313BB4">
        <w:rPr>
          <w:rFonts w:ascii="Tahoma" w:hAnsi="Tahoma" w:cs="Tahoma"/>
          <w:sz w:val="16"/>
          <w:szCs w:val="16"/>
          <w:lang w:val="pl-PL"/>
        </w:rPr>
        <w:t xml:space="preserve">, która posiada 18,3% udziału w kapitale oraz w całkowitej liczbie głosów Alekiedy.pl </w:t>
      </w:r>
      <w:r>
        <w:rPr>
          <w:rFonts w:ascii="Tahoma" w:hAnsi="Tahoma" w:cs="Tahoma"/>
          <w:sz w:val="16"/>
          <w:szCs w:val="16"/>
          <w:lang w:val="pl-PL"/>
        </w:rPr>
        <w:t>Sp. z o.o.</w:t>
      </w:r>
      <w:r w:rsidRPr="00313BB4">
        <w:rPr>
          <w:rFonts w:ascii="Tahoma" w:hAnsi="Tahoma" w:cs="Tahoma"/>
          <w:sz w:val="16"/>
          <w:szCs w:val="16"/>
          <w:lang w:val="pl-PL"/>
        </w:rPr>
        <w:t>,  wynosi 50,02%.</w:t>
      </w:r>
    </w:p>
    <w:p w:rsidR="00B64A42" w:rsidRDefault="00B64A42" w:rsidP="00B64A42">
      <w:pPr>
        <w:jc w:val="both"/>
        <w:rPr>
          <w:rFonts w:ascii="Tahoma" w:hAnsi="Tahoma" w:cs="Tahoma"/>
          <w:sz w:val="16"/>
          <w:szCs w:val="16"/>
          <w:lang w:val="pl-PL"/>
        </w:rPr>
      </w:pPr>
    </w:p>
    <w:p w:rsidR="00B64A42" w:rsidRPr="004A0334" w:rsidRDefault="00B64A42" w:rsidP="00B64A42">
      <w:pPr>
        <w:rPr>
          <w:rFonts w:ascii="Tahoma" w:hAnsi="Tahoma" w:cs="Tahoma"/>
          <w:sz w:val="16"/>
          <w:szCs w:val="16"/>
          <w:lang w:val="pl-PL"/>
        </w:rPr>
      </w:pPr>
      <w:r>
        <w:rPr>
          <w:rFonts w:ascii="Tahoma" w:hAnsi="Tahoma" w:cs="Tahoma"/>
          <w:sz w:val="16"/>
          <w:szCs w:val="16"/>
          <w:lang w:val="pl-PL"/>
        </w:rPr>
        <w:t>5</w:t>
      </w:r>
      <w:r w:rsidRPr="004A0334">
        <w:rPr>
          <w:rFonts w:ascii="Tahoma" w:hAnsi="Tahoma" w:cs="Tahoma"/>
          <w:sz w:val="16"/>
          <w:szCs w:val="16"/>
          <w:lang w:val="pl-PL"/>
        </w:rPr>
        <w:t>. Jednostka zależna</w:t>
      </w:r>
    </w:p>
    <w:p w:rsidR="00B64A42" w:rsidRDefault="00B64A42" w:rsidP="00B64A42">
      <w:pPr>
        <w:numPr>
          <w:ilvl w:val="0"/>
          <w:numId w:val="20"/>
        </w:numPr>
        <w:jc w:val="both"/>
        <w:rPr>
          <w:rFonts w:ascii="Tahoma" w:hAnsi="Tahoma" w:cs="Tahoma"/>
          <w:sz w:val="16"/>
          <w:szCs w:val="16"/>
          <w:lang w:val="pl-PL"/>
        </w:rPr>
      </w:pPr>
      <w:r w:rsidRPr="004A0334">
        <w:rPr>
          <w:rFonts w:ascii="Tahoma" w:hAnsi="Tahoma" w:cs="Tahoma"/>
          <w:sz w:val="16"/>
          <w:szCs w:val="16"/>
          <w:lang w:val="pl-PL"/>
        </w:rPr>
        <w:t xml:space="preserve">Nazwa: DGA Centrum Finansowe </w:t>
      </w:r>
      <w:r>
        <w:rPr>
          <w:rFonts w:ascii="Tahoma" w:hAnsi="Tahoma" w:cs="Tahoma"/>
          <w:sz w:val="16"/>
          <w:szCs w:val="16"/>
          <w:lang w:val="pl-PL"/>
        </w:rPr>
        <w:t>Sp. z o.o.</w:t>
      </w:r>
      <w:r w:rsidRPr="004A0334">
        <w:rPr>
          <w:rFonts w:ascii="Tahoma" w:hAnsi="Tahoma" w:cs="Tahoma"/>
          <w:sz w:val="16"/>
          <w:szCs w:val="16"/>
          <w:lang w:val="pl-PL"/>
        </w:rPr>
        <w:t xml:space="preserve">, </w:t>
      </w:r>
    </w:p>
    <w:p w:rsidR="00B64A42" w:rsidRDefault="00B64A42" w:rsidP="00B64A42">
      <w:pPr>
        <w:numPr>
          <w:ilvl w:val="0"/>
          <w:numId w:val="20"/>
        </w:numPr>
        <w:jc w:val="both"/>
        <w:rPr>
          <w:rFonts w:ascii="Tahoma" w:hAnsi="Tahoma" w:cs="Tahoma"/>
          <w:sz w:val="16"/>
          <w:szCs w:val="16"/>
          <w:lang w:val="pl-PL"/>
        </w:rPr>
      </w:pPr>
      <w:r w:rsidRPr="00313BB4">
        <w:rPr>
          <w:rFonts w:ascii="Tahoma" w:hAnsi="Tahoma" w:cs="Tahoma"/>
          <w:sz w:val="16"/>
          <w:szCs w:val="16"/>
          <w:lang w:val="pl-PL"/>
        </w:rPr>
        <w:t>Siedziba: Ul. Towarowa 35, 61-896 Poznań,</w:t>
      </w:r>
    </w:p>
    <w:p w:rsidR="00B64A42" w:rsidRPr="00313BB4" w:rsidRDefault="00B64A42" w:rsidP="00B64A42">
      <w:pPr>
        <w:numPr>
          <w:ilvl w:val="0"/>
          <w:numId w:val="20"/>
        </w:numPr>
        <w:jc w:val="both"/>
        <w:rPr>
          <w:rFonts w:ascii="Tahoma" w:hAnsi="Tahoma" w:cs="Tahoma"/>
          <w:sz w:val="16"/>
          <w:szCs w:val="16"/>
          <w:lang w:val="pl-PL"/>
        </w:rPr>
      </w:pPr>
      <w:r w:rsidRPr="00313BB4">
        <w:rPr>
          <w:rFonts w:ascii="Tahoma" w:hAnsi="Tahoma" w:cs="Tahoma"/>
          <w:sz w:val="16"/>
          <w:szCs w:val="16"/>
          <w:lang w:val="pl-PL"/>
        </w:rPr>
        <w:t>Podstawowy przedmiot działalności zgodnie z wpisem do KRS:</w:t>
      </w:r>
    </w:p>
    <w:p w:rsidR="00B64A42" w:rsidRPr="004A0334" w:rsidRDefault="00B64A42" w:rsidP="00B64A42">
      <w:pPr>
        <w:numPr>
          <w:ilvl w:val="1"/>
          <w:numId w:val="5"/>
        </w:numPr>
        <w:tabs>
          <w:tab w:val="num" w:pos="1701"/>
        </w:tabs>
        <w:jc w:val="both"/>
        <w:rPr>
          <w:rFonts w:ascii="Tahoma" w:hAnsi="Tahoma" w:cs="Tahoma"/>
          <w:sz w:val="16"/>
          <w:szCs w:val="16"/>
          <w:lang w:val="pl-PL"/>
        </w:rPr>
      </w:pPr>
      <w:r w:rsidRPr="004A0334">
        <w:rPr>
          <w:rFonts w:ascii="Tahoma" w:hAnsi="Tahoma" w:cs="Tahoma"/>
          <w:sz w:val="16"/>
          <w:szCs w:val="16"/>
          <w:lang w:val="pl-PL"/>
        </w:rPr>
        <w:t xml:space="preserve">pozostałe pośrednictwo </w:t>
      </w:r>
      <w:proofErr w:type="spellStart"/>
      <w:r w:rsidRPr="004A0334">
        <w:rPr>
          <w:rFonts w:ascii="Tahoma" w:hAnsi="Tahoma" w:cs="Tahoma"/>
          <w:sz w:val="16"/>
          <w:szCs w:val="16"/>
          <w:lang w:val="pl-PL"/>
        </w:rPr>
        <w:t>pienieżne</w:t>
      </w:r>
      <w:proofErr w:type="spellEnd"/>
      <w:r w:rsidRPr="004A0334">
        <w:rPr>
          <w:rFonts w:ascii="Tahoma" w:hAnsi="Tahoma" w:cs="Tahoma"/>
          <w:sz w:val="16"/>
          <w:szCs w:val="16"/>
          <w:lang w:val="pl-PL"/>
        </w:rPr>
        <w:t xml:space="preserve"> (PKD 64.19.Z),</w:t>
      </w:r>
    </w:p>
    <w:p w:rsidR="00B64A42" w:rsidRPr="004A0334" w:rsidRDefault="00B64A42" w:rsidP="00B64A42">
      <w:pPr>
        <w:numPr>
          <w:ilvl w:val="1"/>
          <w:numId w:val="5"/>
        </w:numPr>
        <w:tabs>
          <w:tab w:val="num" w:pos="1701"/>
        </w:tabs>
        <w:jc w:val="both"/>
        <w:rPr>
          <w:rFonts w:ascii="Tahoma" w:hAnsi="Tahoma" w:cs="Tahoma"/>
          <w:sz w:val="16"/>
          <w:szCs w:val="16"/>
          <w:lang w:val="pl-PL"/>
        </w:rPr>
      </w:pPr>
      <w:r w:rsidRPr="004A0334">
        <w:rPr>
          <w:rFonts w:ascii="Tahoma" w:hAnsi="Tahoma" w:cs="Tahoma"/>
          <w:sz w:val="16"/>
          <w:szCs w:val="16"/>
          <w:lang w:val="pl-PL"/>
        </w:rPr>
        <w:t>działalność holdingów finansowych (64.20.Z),</w:t>
      </w:r>
    </w:p>
    <w:p w:rsidR="00B64A42" w:rsidRPr="004A0334" w:rsidRDefault="00B64A42" w:rsidP="00B64A42">
      <w:pPr>
        <w:numPr>
          <w:ilvl w:val="1"/>
          <w:numId w:val="5"/>
        </w:numPr>
        <w:tabs>
          <w:tab w:val="num" w:pos="1701"/>
        </w:tabs>
        <w:jc w:val="both"/>
        <w:rPr>
          <w:rFonts w:ascii="Tahoma" w:hAnsi="Tahoma" w:cs="Tahoma"/>
          <w:sz w:val="16"/>
          <w:szCs w:val="16"/>
          <w:lang w:val="pl-PL"/>
        </w:rPr>
      </w:pPr>
      <w:r>
        <w:rPr>
          <w:rFonts w:ascii="Tahoma" w:hAnsi="Tahoma" w:cs="Tahoma"/>
          <w:sz w:val="16"/>
          <w:szCs w:val="16"/>
          <w:lang w:val="pl-PL"/>
        </w:rPr>
        <w:t>działalność trustów,</w:t>
      </w:r>
      <w:r w:rsidRPr="004A0334">
        <w:rPr>
          <w:rFonts w:ascii="Tahoma" w:hAnsi="Tahoma" w:cs="Tahoma"/>
          <w:sz w:val="16"/>
          <w:szCs w:val="16"/>
          <w:lang w:val="pl-PL"/>
        </w:rPr>
        <w:t xml:space="preserve"> funduszów i podobnych instytucji finansowych (64.30.Z),</w:t>
      </w:r>
    </w:p>
    <w:p w:rsidR="00B64A42" w:rsidRDefault="00B64A42" w:rsidP="00B64A42">
      <w:pPr>
        <w:numPr>
          <w:ilvl w:val="1"/>
          <w:numId w:val="5"/>
        </w:numPr>
        <w:tabs>
          <w:tab w:val="num" w:pos="1701"/>
        </w:tabs>
        <w:jc w:val="both"/>
        <w:rPr>
          <w:rFonts w:ascii="Tahoma" w:hAnsi="Tahoma" w:cs="Tahoma"/>
          <w:sz w:val="16"/>
          <w:szCs w:val="16"/>
          <w:lang w:val="pl-PL"/>
        </w:rPr>
      </w:pPr>
      <w:r w:rsidRPr="004A0334">
        <w:rPr>
          <w:rFonts w:ascii="Tahoma" w:hAnsi="Tahoma" w:cs="Tahoma"/>
          <w:sz w:val="16"/>
          <w:szCs w:val="16"/>
          <w:lang w:val="pl-PL"/>
        </w:rPr>
        <w:t>pozostała finansowa działalność usługowa, z wyłączeniem ubezpieczeń i funduszów emerytalnych (64.9).</w:t>
      </w:r>
    </w:p>
    <w:p w:rsidR="00B64A42" w:rsidRDefault="00B64A42" w:rsidP="00B64A42">
      <w:pPr>
        <w:numPr>
          <w:ilvl w:val="0"/>
          <w:numId w:val="20"/>
        </w:numPr>
        <w:jc w:val="both"/>
        <w:rPr>
          <w:rFonts w:ascii="Tahoma" w:hAnsi="Tahoma" w:cs="Tahoma"/>
          <w:sz w:val="16"/>
          <w:szCs w:val="16"/>
          <w:lang w:val="pl-PL"/>
        </w:rPr>
      </w:pPr>
      <w:r w:rsidRPr="00313BB4">
        <w:rPr>
          <w:rFonts w:ascii="Tahoma" w:hAnsi="Tahoma" w:cs="Tahoma"/>
          <w:sz w:val="16"/>
          <w:szCs w:val="16"/>
          <w:lang w:val="pl-PL"/>
        </w:rPr>
        <w:t>Organ prowadzący rejestr: Sąd Rejonowy Poznań Nowe Miasto i Wilda; Spółka została zarejestrowana w Rejestrze Przedsiębiorców Krajowego Rejestru Sądowego, pod numerem KRS0000413482,</w:t>
      </w:r>
    </w:p>
    <w:p w:rsidR="00B64A42" w:rsidRPr="00313BB4" w:rsidRDefault="00B64A42" w:rsidP="00B64A42">
      <w:pPr>
        <w:numPr>
          <w:ilvl w:val="0"/>
          <w:numId w:val="20"/>
        </w:numPr>
        <w:jc w:val="both"/>
        <w:rPr>
          <w:rFonts w:ascii="Tahoma" w:hAnsi="Tahoma" w:cs="Tahoma"/>
          <w:sz w:val="16"/>
          <w:szCs w:val="16"/>
          <w:lang w:val="pl-PL"/>
        </w:rPr>
      </w:pPr>
      <w:r w:rsidRPr="00313BB4">
        <w:rPr>
          <w:rFonts w:ascii="Tahoma" w:hAnsi="Tahoma" w:cs="Tahoma"/>
          <w:sz w:val="16"/>
          <w:szCs w:val="16"/>
          <w:lang w:val="pl-PL"/>
        </w:rPr>
        <w:t>Udział Emitenta w kapitale jednostki 70,0 %, w całkowitej liczbie głosów 70,0 %.</w:t>
      </w:r>
    </w:p>
    <w:p w:rsidR="00B64A42" w:rsidRDefault="00B64A42" w:rsidP="00B64A42">
      <w:pPr>
        <w:jc w:val="both"/>
        <w:rPr>
          <w:rFonts w:ascii="Tahoma" w:hAnsi="Tahoma" w:cs="Tahoma"/>
          <w:sz w:val="16"/>
          <w:szCs w:val="16"/>
          <w:lang w:val="pl-PL"/>
        </w:rPr>
      </w:pPr>
    </w:p>
    <w:p w:rsidR="00B64A42" w:rsidRPr="004A0334" w:rsidRDefault="00B64A42" w:rsidP="00B64A42">
      <w:pPr>
        <w:rPr>
          <w:rFonts w:ascii="Tahoma" w:hAnsi="Tahoma" w:cs="Tahoma"/>
          <w:sz w:val="16"/>
          <w:szCs w:val="16"/>
          <w:lang w:val="pl-PL"/>
        </w:rPr>
      </w:pPr>
      <w:r>
        <w:rPr>
          <w:rFonts w:ascii="Tahoma" w:hAnsi="Tahoma" w:cs="Tahoma"/>
          <w:sz w:val="16"/>
          <w:szCs w:val="16"/>
          <w:lang w:val="pl-PL"/>
        </w:rPr>
        <w:t>6</w:t>
      </w:r>
      <w:r w:rsidRPr="004A0334">
        <w:rPr>
          <w:rFonts w:ascii="Tahoma" w:hAnsi="Tahoma" w:cs="Tahoma"/>
          <w:sz w:val="16"/>
          <w:szCs w:val="16"/>
          <w:lang w:val="pl-PL"/>
        </w:rPr>
        <w:t>. Jednostka zależna</w:t>
      </w:r>
    </w:p>
    <w:p w:rsidR="00B64A42" w:rsidRDefault="00B64A42" w:rsidP="00B64A42">
      <w:pPr>
        <w:numPr>
          <w:ilvl w:val="0"/>
          <w:numId w:val="21"/>
        </w:numPr>
        <w:jc w:val="both"/>
        <w:rPr>
          <w:rFonts w:ascii="Tahoma" w:hAnsi="Tahoma" w:cs="Tahoma"/>
          <w:sz w:val="16"/>
          <w:szCs w:val="16"/>
          <w:lang w:val="pl-PL"/>
        </w:rPr>
      </w:pPr>
      <w:r w:rsidRPr="004A0334">
        <w:rPr>
          <w:rFonts w:ascii="Tahoma" w:hAnsi="Tahoma" w:cs="Tahoma"/>
          <w:sz w:val="16"/>
          <w:szCs w:val="16"/>
          <w:lang w:val="pl-PL"/>
        </w:rPr>
        <w:t xml:space="preserve">Nazwa: DGA Centrum </w:t>
      </w:r>
      <w:r>
        <w:rPr>
          <w:rFonts w:ascii="Tahoma" w:hAnsi="Tahoma" w:cs="Tahoma"/>
          <w:sz w:val="16"/>
          <w:szCs w:val="16"/>
          <w:lang w:val="pl-PL"/>
        </w:rPr>
        <w:t>Sanacji Firm</w:t>
      </w:r>
      <w:r w:rsidRPr="004A0334">
        <w:rPr>
          <w:rFonts w:ascii="Tahoma" w:hAnsi="Tahoma" w:cs="Tahoma"/>
          <w:sz w:val="16"/>
          <w:szCs w:val="16"/>
          <w:lang w:val="pl-PL"/>
        </w:rPr>
        <w:t xml:space="preserve"> </w:t>
      </w:r>
      <w:r>
        <w:rPr>
          <w:rFonts w:ascii="Tahoma" w:hAnsi="Tahoma" w:cs="Tahoma"/>
          <w:sz w:val="16"/>
          <w:szCs w:val="16"/>
          <w:lang w:val="pl-PL"/>
        </w:rPr>
        <w:t>S.A.,</w:t>
      </w:r>
      <w:r w:rsidRPr="004A0334">
        <w:rPr>
          <w:rFonts w:ascii="Tahoma" w:hAnsi="Tahoma" w:cs="Tahoma"/>
          <w:sz w:val="16"/>
          <w:szCs w:val="16"/>
          <w:lang w:val="pl-PL"/>
        </w:rPr>
        <w:t xml:space="preserve"> </w:t>
      </w:r>
    </w:p>
    <w:p w:rsidR="00B64A42" w:rsidRDefault="00B64A42" w:rsidP="00B64A42">
      <w:pPr>
        <w:numPr>
          <w:ilvl w:val="0"/>
          <w:numId w:val="21"/>
        </w:numPr>
        <w:jc w:val="both"/>
        <w:rPr>
          <w:rFonts w:ascii="Tahoma" w:hAnsi="Tahoma" w:cs="Tahoma"/>
          <w:sz w:val="16"/>
          <w:szCs w:val="16"/>
          <w:lang w:val="pl-PL"/>
        </w:rPr>
      </w:pPr>
      <w:r w:rsidRPr="00313BB4">
        <w:rPr>
          <w:rFonts w:ascii="Tahoma" w:hAnsi="Tahoma" w:cs="Tahoma"/>
          <w:sz w:val="16"/>
          <w:szCs w:val="16"/>
          <w:lang w:val="pl-PL"/>
        </w:rPr>
        <w:t>Siedziba: Ul. Towarowa 35, 61-896 Poznań,</w:t>
      </w:r>
    </w:p>
    <w:p w:rsidR="00B64A42" w:rsidRPr="00313BB4" w:rsidRDefault="00B64A42" w:rsidP="00B64A42">
      <w:pPr>
        <w:numPr>
          <w:ilvl w:val="0"/>
          <w:numId w:val="21"/>
        </w:numPr>
        <w:jc w:val="both"/>
        <w:rPr>
          <w:rFonts w:ascii="Tahoma" w:hAnsi="Tahoma" w:cs="Tahoma"/>
          <w:sz w:val="16"/>
          <w:szCs w:val="16"/>
          <w:lang w:val="pl-PL"/>
        </w:rPr>
      </w:pPr>
      <w:r w:rsidRPr="00313BB4">
        <w:rPr>
          <w:rFonts w:ascii="Tahoma" w:hAnsi="Tahoma" w:cs="Tahoma"/>
          <w:sz w:val="16"/>
          <w:szCs w:val="16"/>
          <w:lang w:val="pl-PL"/>
        </w:rPr>
        <w:t>Podstawowy przedmiot działalności zgodnie z wpisem do KRS:</w:t>
      </w:r>
    </w:p>
    <w:p w:rsidR="00B64A42" w:rsidRDefault="00B64A42" w:rsidP="00B64A42">
      <w:pPr>
        <w:numPr>
          <w:ilvl w:val="1"/>
          <w:numId w:val="5"/>
        </w:numPr>
        <w:tabs>
          <w:tab w:val="num" w:pos="1701"/>
        </w:tabs>
        <w:jc w:val="both"/>
        <w:rPr>
          <w:rFonts w:ascii="Tahoma" w:hAnsi="Tahoma" w:cs="Tahoma"/>
          <w:sz w:val="16"/>
          <w:szCs w:val="16"/>
          <w:lang w:val="pl-PL"/>
        </w:rPr>
      </w:pPr>
      <w:r w:rsidRPr="004A0334">
        <w:rPr>
          <w:rFonts w:ascii="Tahoma" w:hAnsi="Tahoma" w:cs="Tahoma"/>
          <w:sz w:val="16"/>
          <w:szCs w:val="16"/>
          <w:lang w:val="pl-PL"/>
        </w:rPr>
        <w:t xml:space="preserve">pozostałe </w:t>
      </w:r>
      <w:r>
        <w:rPr>
          <w:rFonts w:ascii="Tahoma" w:hAnsi="Tahoma" w:cs="Tahoma"/>
          <w:sz w:val="16"/>
          <w:szCs w:val="16"/>
          <w:lang w:val="pl-PL"/>
        </w:rPr>
        <w:t>doradztwo w zakresie prowadzenia działalności gospodarczej i zarządzania (PKD 70.22</w:t>
      </w:r>
      <w:r w:rsidRPr="004A0334">
        <w:rPr>
          <w:rFonts w:ascii="Tahoma" w:hAnsi="Tahoma" w:cs="Tahoma"/>
          <w:sz w:val="16"/>
          <w:szCs w:val="16"/>
          <w:lang w:val="pl-PL"/>
        </w:rPr>
        <w:t>.Z),</w:t>
      </w:r>
    </w:p>
    <w:p w:rsidR="00B64A42" w:rsidRPr="004A0334" w:rsidRDefault="00B64A42" w:rsidP="00B64A42">
      <w:pPr>
        <w:numPr>
          <w:ilvl w:val="1"/>
          <w:numId w:val="5"/>
        </w:numPr>
        <w:tabs>
          <w:tab w:val="num" w:pos="1701"/>
        </w:tabs>
        <w:jc w:val="both"/>
        <w:rPr>
          <w:rFonts w:ascii="Tahoma" w:hAnsi="Tahoma" w:cs="Tahoma"/>
          <w:sz w:val="16"/>
          <w:szCs w:val="16"/>
          <w:lang w:val="pl-PL"/>
        </w:rPr>
      </w:pPr>
      <w:r>
        <w:rPr>
          <w:rFonts w:ascii="Tahoma" w:hAnsi="Tahoma" w:cs="Tahoma"/>
          <w:sz w:val="16"/>
          <w:szCs w:val="16"/>
          <w:lang w:val="pl-PL"/>
        </w:rPr>
        <w:t>działalność firm centralnych i holdingów (70.10</w:t>
      </w:r>
      <w:r w:rsidRPr="004A0334">
        <w:rPr>
          <w:rFonts w:ascii="Tahoma" w:hAnsi="Tahoma" w:cs="Tahoma"/>
          <w:sz w:val="16"/>
          <w:szCs w:val="16"/>
          <w:lang w:val="pl-PL"/>
        </w:rPr>
        <w:t>.Z),</w:t>
      </w:r>
    </w:p>
    <w:p w:rsidR="00B64A42" w:rsidRPr="004A0334" w:rsidRDefault="00B64A42" w:rsidP="00B64A42">
      <w:pPr>
        <w:numPr>
          <w:ilvl w:val="1"/>
          <w:numId w:val="5"/>
        </w:numPr>
        <w:tabs>
          <w:tab w:val="num" w:pos="1701"/>
        </w:tabs>
        <w:jc w:val="both"/>
        <w:rPr>
          <w:rFonts w:ascii="Tahoma" w:hAnsi="Tahoma" w:cs="Tahoma"/>
          <w:sz w:val="16"/>
          <w:szCs w:val="16"/>
          <w:lang w:val="pl-PL"/>
        </w:rPr>
      </w:pPr>
      <w:r w:rsidRPr="004A0334">
        <w:rPr>
          <w:rFonts w:ascii="Tahoma" w:hAnsi="Tahoma" w:cs="Tahoma"/>
          <w:sz w:val="16"/>
          <w:szCs w:val="16"/>
          <w:lang w:val="pl-PL"/>
        </w:rPr>
        <w:t>działalność holdingów finansowych (64.20.Z),</w:t>
      </w:r>
    </w:p>
    <w:p w:rsidR="00B64A42" w:rsidRPr="004A0334" w:rsidRDefault="00B64A42" w:rsidP="00B64A42">
      <w:pPr>
        <w:numPr>
          <w:ilvl w:val="1"/>
          <w:numId w:val="5"/>
        </w:numPr>
        <w:tabs>
          <w:tab w:val="num" w:pos="1701"/>
        </w:tabs>
        <w:jc w:val="both"/>
        <w:rPr>
          <w:rFonts w:ascii="Tahoma" w:hAnsi="Tahoma" w:cs="Tahoma"/>
          <w:sz w:val="16"/>
          <w:szCs w:val="16"/>
          <w:lang w:val="pl-PL"/>
        </w:rPr>
      </w:pPr>
      <w:r>
        <w:rPr>
          <w:rFonts w:ascii="Tahoma" w:hAnsi="Tahoma" w:cs="Tahoma"/>
          <w:sz w:val="16"/>
          <w:szCs w:val="16"/>
          <w:lang w:val="pl-PL"/>
        </w:rPr>
        <w:t xml:space="preserve">działalność trustów, </w:t>
      </w:r>
      <w:r w:rsidRPr="004A0334">
        <w:rPr>
          <w:rFonts w:ascii="Tahoma" w:hAnsi="Tahoma" w:cs="Tahoma"/>
          <w:sz w:val="16"/>
          <w:szCs w:val="16"/>
          <w:lang w:val="pl-PL"/>
        </w:rPr>
        <w:t>funduszów i podobnych instytucji finansowych (64.30.Z),</w:t>
      </w:r>
    </w:p>
    <w:p w:rsidR="00B64A42" w:rsidRPr="004A0334" w:rsidRDefault="00B64A42" w:rsidP="00B64A42">
      <w:pPr>
        <w:numPr>
          <w:ilvl w:val="1"/>
          <w:numId w:val="5"/>
        </w:numPr>
        <w:tabs>
          <w:tab w:val="num" w:pos="1701"/>
        </w:tabs>
        <w:jc w:val="both"/>
        <w:rPr>
          <w:rFonts w:ascii="Tahoma" w:hAnsi="Tahoma" w:cs="Tahoma"/>
          <w:sz w:val="16"/>
          <w:szCs w:val="16"/>
          <w:lang w:val="pl-PL"/>
        </w:rPr>
      </w:pPr>
      <w:r w:rsidRPr="004A0334">
        <w:rPr>
          <w:rFonts w:ascii="Tahoma" w:hAnsi="Tahoma" w:cs="Tahoma"/>
          <w:sz w:val="16"/>
          <w:szCs w:val="16"/>
          <w:lang w:val="pl-PL"/>
        </w:rPr>
        <w:t xml:space="preserve">pozostała finansowa działalność </w:t>
      </w:r>
      <w:r>
        <w:rPr>
          <w:rFonts w:ascii="Tahoma" w:hAnsi="Tahoma" w:cs="Tahoma"/>
          <w:sz w:val="16"/>
          <w:szCs w:val="16"/>
          <w:lang w:val="pl-PL"/>
        </w:rPr>
        <w:t>wspomagająca prowadzenie działalności gospodarczej, gdzie indziej niesklasyfikowana (82</w:t>
      </w:r>
      <w:r w:rsidRPr="004A0334">
        <w:rPr>
          <w:rFonts w:ascii="Tahoma" w:hAnsi="Tahoma" w:cs="Tahoma"/>
          <w:sz w:val="16"/>
          <w:szCs w:val="16"/>
          <w:lang w:val="pl-PL"/>
        </w:rPr>
        <w:t>.9</w:t>
      </w:r>
      <w:r>
        <w:rPr>
          <w:rFonts w:ascii="Tahoma" w:hAnsi="Tahoma" w:cs="Tahoma"/>
          <w:sz w:val="16"/>
          <w:szCs w:val="16"/>
          <w:lang w:val="pl-PL"/>
        </w:rPr>
        <w:t>9.Z</w:t>
      </w:r>
      <w:r w:rsidRPr="004A0334">
        <w:rPr>
          <w:rFonts w:ascii="Tahoma" w:hAnsi="Tahoma" w:cs="Tahoma"/>
          <w:sz w:val="16"/>
          <w:szCs w:val="16"/>
          <w:lang w:val="pl-PL"/>
        </w:rPr>
        <w:t>).</w:t>
      </w:r>
    </w:p>
    <w:p w:rsidR="00B64A42" w:rsidRDefault="00B64A42" w:rsidP="00B64A42">
      <w:pPr>
        <w:numPr>
          <w:ilvl w:val="0"/>
          <w:numId w:val="21"/>
        </w:numPr>
        <w:jc w:val="both"/>
        <w:rPr>
          <w:rFonts w:ascii="Tahoma" w:hAnsi="Tahoma" w:cs="Tahoma"/>
          <w:sz w:val="16"/>
          <w:szCs w:val="16"/>
          <w:lang w:val="pl-PL"/>
        </w:rPr>
      </w:pPr>
      <w:r w:rsidRPr="004A0334">
        <w:rPr>
          <w:rFonts w:ascii="Tahoma" w:hAnsi="Tahoma" w:cs="Tahoma"/>
          <w:sz w:val="16"/>
          <w:szCs w:val="16"/>
          <w:lang w:val="pl-PL"/>
        </w:rPr>
        <w:t xml:space="preserve">Organ prowadzący rejestr: Sąd Rejonowy Poznań-Nowe Miasto i Wilda; Spółka została zarejestrowana w Rejestrze </w:t>
      </w:r>
      <w:r w:rsidRPr="00C96F00">
        <w:rPr>
          <w:rFonts w:ascii="Tahoma" w:hAnsi="Tahoma" w:cs="Tahoma"/>
          <w:sz w:val="16"/>
          <w:szCs w:val="16"/>
          <w:lang w:val="pl-PL"/>
        </w:rPr>
        <w:t>Przedsiębiorców Krajowego Rejestru Sądowego, pod numerem KRS0000442983,</w:t>
      </w:r>
    </w:p>
    <w:p w:rsidR="00B64A42" w:rsidRPr="00313BB4" w:rsidRDefault="00B64A42" w:rsidP="00B64A42">
      <w:pPr>
        <w:numPr>
          <w:ilvl w:val="0"/>
          <w:numId w:val="21"/>
        </w:numPr>
        <w:jc w:val="both"/>
        <w:rPr>
          <w:rFonts w:ascii="Tahoma" w:hAnsi="Tahoma" w:cs="Tahoma"/>
          <w:sz w:val="16"/>
          <w:szCs w:val="16"/>
          <w:lang w:val="pl-PL"/>
        </w:rPr>
      </w:pPr>
      <w:r w:rsidRPr="00313BB4">
        <w:rPr>
          <w:rFonts w:ascii="Tahoma" w:hAnsi="Tahoma" w:cs="Tahoma"/>
          <w:sz w:val="16"/>
          <w:szCs w:val="16"/>
          <w:lang w:val="pl-PL"/>
        </w:rPr>
        <w:t xml:space="preserve">Udział Emitenta w kapitale jednostki 85% udziału w kapitale zakładowym, z tego: udział bezpośredni 24% oraz 61% udział pośredni poprzez osoby zasiadające w Zarządzie DGA S.A., </w:t>
      </w:r>
      <w:r>
        <w:rPr>
          <w:rFonts w:ascii="Tahoma" w:hAnsi="Tahoma" w:cs="Tahoma"/>
          <w:sz w:val="16"/>
          <w:szCs w:val="16"/>
          <w:lang w:val="pl-PL"/>
        </w:rPr>
        <w:t>w całkowitej liczbie głosów 83%.</w:t>
      </w:r>
    </w:p>
    <w:p w:rsidR="00B64A42" w:rsidRPr="009B4FEC" w:rsidRDefault="00B64A42" w:rsidP="00B64A42">
      <w:pPr>
        <w:ind w:left="720"/>
        <w:jc w:val="both"/>
        <w:rPr>
          <w:rFonts w:ascii="Tahoma" w:hAnsi="Tahoma" w:cs="Tahoma"/>
          <w:sz w:val="16"/>
          <w:szCs w:val="16"/>
          <w:lang w:val="pl-PL"/>
        </w:rPr>
      </w:pPr>
    </w:p>
    <w:p w:rsidR="00B64A42" w:rsidRPr="001A501A" w:rsidRDefault="00B64A42" w:rsidP="00B64A42">
      <w:pPr>
        <w:jc w:val="both"/>
        <w:rPr>
          <w:rFonts w:ascii="Tahoma" w:hAnsi="Tahoma" w:cs="Tahoma"/>
          <w:sz w:val="16"/>
          <w:szCs w:val="16"/>
          <w:lang w:val="pl-PL"/>
        </w:rPr>
      </w:pPr>
    </w:p>
    <w:p w:rsidR="00B64A42" w:rsidRPr="001A501A" w:rsidRDefault="00B64A42" w:rsidP="00B64A42">
      <w:pPr>
        <w:jc w:val="both"/>
        <w:rPr>
          <w:rFonts w:ascii="Tahoma" w:hAnsi="Tahoma" w:cs="Tahoma"/>
          <w:sz w:val="16"/>
          <w:szCs w:val="16"/>
          <w:lang w:val="pl-PL"/>
        </w:rPr>
      </w:pPr>
    </w:p>
    <w:p w:rsidR="00B64A42" w:rsidRDefault="00B64A42" w:rsidP="00B64A42">
      <w:pPr>
        <w:jc w:val="both"/>
        <w:rPr>
          <w:rFonts w:ascii="Tahoma" w:hAnsi="Tahoma" w:cs="Tahoma"/>
          <w:b/>
          <w:sz w:val="16"/>
          <w:szCs w:val="16"/>
          <w:lang w:val="pl-PL"/>
        </w:rPr>
      </w:pPr>
      <w:r w:rsidRPr="001A501A">
        <w:rPr>
          <w:rFonts w:ascii="Tahoma" w:hAnsi="Tahoma" w:cs="Tahoma"/>
          <w:b/>
          <w:sz w:val="16"/>
          <w:szCs w:val="16"/>
          <w:lang w:val="pl-PL"/>
        </w:rPr>
        <w:t>II. Jednostki współzależne</w:t>
      </w:r>
      <w:r>
        <w:rPr>
          <w:rFonts w:ascii="Tahoma" w:hAnsi="Tahoma" w:cs="Tahoma"/>
          <w:b/>
          <w:sz w:val="16"/>
          <w:szCs w:val="16"/>
          <w:lang w:val="pl-PL"/>
        </w:rPr>
        <w:t xml:space="preserve"> – objęte konsolidacją metodą praw własności:</w:t>
      </w:r>
    </w:p>
    <w:p w:rsidR="00B64A42" w:rsidRPr="001A501A" w:rsidRDefault="00B64A42" w:rsidP="00B64A42">
      <w:pPr>
        <w:jc w:val="both"/>
        <w:rPr>
          <w:rFonts w:ascii="Tahoma" w:hAnsi="Tahoma" w:cs="Tahoma"/>
          <w:b/>
          <w:sz w:val="16"/>
          <w:szCs w:val="16"/>
          <w:lang w:val="pl-PL"/>
        </w:rPr>
      </w:pPr>
    </w:p>
    <w:p w:rsidR="00B64A42" w:rsidRPr="001A501A" w:rsidRDefault="00B64A42" w:rsidP="00B64A42">
      <w:pPr>
        <w:rPr>
          <w:rFonts w:ascii="Tahoma" w:hAnsi="Tahoma" w:cs="Tahoma"/>
          <w:sz w:val="16"/>
          <w:szCs w:val="16"/>
          <w:lang w:val="pl-PL"/>
        </w:rPr>
      </w:pPr>
      <w:r w:rsidRPr="001A501A">
        <w:rPr>
          <w:rFonts w:ascii="Tahoma" w:hAnsi="Tahoma" w:cs="Tahoma"/>
          <w:sz w:val="16"/>
          <w:szCs w:val="16"/>
          <w:lang w:val="pl-PL"/>
        </w:rPr>
        <w:t>1. Jednostka współzależna</w:t>
      </w:r>
    </w:p>
    <w:p w:rsidR="00B64A42" w:rsidRPr="001A501A" w:rsidRDefault="00B64A42" w:rsidP="00B64A42">
      <w:pPr>
        <w:numPr>
          <w:ilvl w:val="0"/>
          <w:numId w:val="8"/>
        </w:numPr>
        <w:ind w:hanging="654"/>
        <w:jc w:val="both"/>
        <w:rPr>
          <w:rFonts w:ascii="Tahoma" w:hAnsi="Tahoma" w:cs="Tahoma"/>
          <w:sz w:val="16"/>
          <w:szCs w:val="16"/>
          <w:lang w:val="pl-PL"/>
        </w:rPr>
      </w:pPr>
      <w:r w:rsidRPr="001A501A">
        <w:rPr>
          <w:rFonts w:ascii="Tahoma" w:hAnsi="Tahoma" w:cs="Tahoma"/>
          <w:sz w:val="16"/>
          <w:szCs w:val="16"/>
          <w:lang w:val="pl-PL"/>
        </w:rPr>
        <w:t xml:space="preserve">Nazwa: DGA Audyt </w:t>
      </w:r>
      <w:r>
        <w:rPr>
          <w:rFonts w:ascii="Tahoma" w:hAnsi="Tahoma" w:cs="Tahoma"/>
          <w:sz w:val="16"/>
          <w:szCs w:val="16"/>
          <w:lang w:val="pl-PL"/>
        </w:rPr>
        <w:t>Sp. z o.o.</w:t>
      </w:r>
      <w:r w:rsidRPr="001A501A">
        <w:rPr>
          <w:rFonts w:ascii="Tahoma" w:hAnsi="Tahoma" w:cs="Tahoma"/>
          <w:sz w:val="16"/>
          <w:szCs w:val="16"/>
          <w:lang w:val="pl-PL"/>
        </w:rPr>
        <w:t>,</w:t>
      </w:r>
    </w:p>
    <w:p w:rsidR="00B64A42" w:rsidRPr="001A501A" w:rsidRDefault="00B64A42" w:rsidP="00B64A42">
      <w:pPr>
        <w:numPr>
          <w:ilvl w:val="0"/>
          <w:numId w:val="8"/>
        </w:numPr>
        <w:ind w:hanging="654"/>
        <w:jc w:val="both"/>
        <w:rPr>
          <w:rFonts w:ascii="Tahoma" w:hAnsi="Tahoma" w:cs="Tahoma"/>
          <w:sz w:val="16"/>
          <w:szCs w:val="16"/>
          <w:lang w:val="pl-PL"/>
        </w:rPr>
      </w:pPr>
      <w:r w:rsidRPr="001A501A">
        <w:rPr>
          <w:rFonts w:ascii="Tahoma" w:hAnsi="Tahoma" w:cs="Tahoma"/>
          <w:sz w:val="16"/>
          <w:szCs w:val="16"/>
          <w:lang w:val="pl-PL"/>
        </w:rPr>
        <w:t>Siedziba: Ul. Towarowa 35, 61-896 Poznań,</w:t>
      </w:r>
    </w:p>
    <w:p w:rsidR="00B64A42" w:rsidRPr="001A501A" w:rsidRDefault="00B64A42" w:rsidP="00B64A42">
      <w:pPr>
        <w:numPr>
          <w:ilvl w:val="0"/>
          <w:numId w:val="8"/>
        </w:numPr>
        <w:ind w:hanging="654"/>
        <w:jc w:val="both"/>
        <w:rPr>
          <w:rFonts w:ascii="Tahoma" w:hAnsi="Tahoma" w:cs="Tahoma"/>
          <w:sz w:val="16"/>
          <w:szCs w:val="16"/>
          <w:lang w:val="pl-PL"/>
        </w:rPr>
      </w:pPr>
      <w:r w:rsidRPr="001A501A">
        <w:rPr>
          <w:rFonts w:ascii="Tahoma" w:hAnsi="Tahoma" w:cs="Tahoma"/>
          <w:sz w:val="16"/>
          <w:szCs w:val="16"/>
          <w:lang w:val="pl-PL"/>
        </w:rPr>
        <w:t>Podstawowy przedmiot działalności zgodnie z wpisem do KRS:</w:t>
      </w:r>
    </w:p>
    <w:p w:rsidR="00B64A42" w:rsidRPr="001A501A" w:rsidRDefault="00B64A42" w:rsidP="00B64A42">
      <w:pPr>
        <w:numPr>
          <w:ilvl w:val="1"/>
          <w:numId w:val="5"/>
        </w:numPr>
        <w:tabs>
          <w:tab w:val="num" w:pos="1701"/>
        </w:tabs>
        <w:jc w:val="both"/>
        <w:rPr>
          <w:rFonts w:ascii="Tahoma" w:hAnsi="Tahoma" w:cs="Tahoma"/>
          <w:sz w:val="16"/>
          <w:szCs w:val="16"/>
          <w:lang w:val="pl-PL"/>
        </w:rPr>
      </w:pPr>
      <w:r w:rsidRPr="001A501A">
        <w:rPr>
          <w:rFonts w:ascii="Tahoma" w:hAnsi="Tahoma" w:cs="Tahoma"/>
          <w:sz w:val="16"/>
          <w:szCs w:val="16"/>
          <w:lang w:val="pl-PL"/>
        </w:rPr>
        <w:t>działalność rachunkowo – księgowa (PKD 74.12),</w:t>
      </w:r>
    </w:p>
    <w:p w:rsidR="00B64A42" w:rsidRPr="001A501A" w:rsidRDefault="00B64A42" w:rsidP="00B64A42">
      <w:pPr>
        <w:numPr>
          <w:ilvl w:val="1"/>
          <w:numId w:val="5"/>
        </w:numPr>
        <w:tabs>
          <w:tab w:val="num" w:pos="1701"/>
        </w:tabs>
        <w:jc w:val="both"/>
        <w:rPr>
          <w:rFonts w:ascii="Tahoma" w:hAnsi="Tahoma" w:cs="Tahoma"/>
          <w:sz w:val="16"/>
          <w:szCs w:val="16"/>
          <w:lang w:val="pl-PL"/>
        </w:rPr>
      </w:pPr>
      <w:r w:rsidRPr="001A501A">
        <w:rPr>
          <w:rFonts w:ascii="Tahoma" w:hAnsi="Tahoma" w:cs="Tahoma"/>
          <w:sz w:val="16"/>
          <w:szCs w:val="16"/>
          <w:lang w:val="pl-PL"/>
        </w:rPr>
        <w:t>pozaszkolne formy kształcenia, gdzie indziej niesklasyfikowane (PKD 80.42),</w:t>
      </w:r>
    </w:p>
    <w:p w:rsidR="00B64A42" w:rsidRPr="001A501A" w:rsidRDefault="00B64A42" w:rsidP="00B64A42">
      <w:pPr>
        <w:numPr>
          <w:ilvl w:val="1"/>
          <w:numId w:val="5"/>
        </w:numPr>
        <w:tabs>
          <w:tab w:val="num" w:pos="1701"/>
        </w:tabs>
        <w:jc w:val="both"/>
        <w:rPr>
          <w:rFonts w:ascii="Tahoma" w:hAnsi="Tahoma" w:cs="Tahoma"/>
          <w:sz w:val="16"/>
          <w:szCs w:val="16"/>
          <w:lang w:val="pl-PL"/>
        </w:rPr>
      </w:pPr>
      <w:r w:rsidRPr="001A501A">
        <w:rPr>
          <w:rFonts w:ascii="Tahoma" w:hAnsi="Tahoma" w:cs="Tahoma"/>
          <w:sz w:val="16"/>
          <w:szCs w:val="16"/>
          <w:lang w:val="pl-PL"/>
        </w:rPr>
        <w:t>wydawanie książek (PKD 22.11),</w:t>
      </w:r>
    </w:p>
    <w:p w:rsidR="00B64A42" w:rsidRPr="001A501A" w:rsidRDefault="00B64A42" w:rsidP="00B64A42">
      <w:pPr>
        <w:numPr>
          <w:ilvl w:val="0"/>
          <w:numId w:val="8"/>
        </w:numPr>
        <w:ind w:left="709" w:hanging="283"/>
        <w:jc w:val="both"/>
        <w:rPr>
          <w:rFonts w:ascii="Tahoma" w:hAnsi="Tahoma" w:cs="Tahoma"/>
          <w:sz w:val="16"/>
          <w:szCs w:val="16"/>
          <w:lang w:val="pl-PL"/>
        </w:rPr>
      </w:pPr>
      <w:r w:rsidRPr="001A501A">
        <w:rPr>
          <w:rFonts w:ascii="Tahoma" w:hAnsi="Tahoma" w:cs="Tahoma"/>
          <w:sz w:val="16"/>
          <w:szCs w:val="16"/>
          <w:lang w:val="pl-PL"/>
        </w:rPr>
        <w:t xml:space="preserve">Organ prowadzący rejestr: </w:t>
      </w:r>
      <w:r>
        <w:rPr>
          <w:rFonts w:ascii="Tahoma" w:hAnsi="Tahoma" w:cs="Tahoma"/>
          <w:sz w:val="16"/>
          <w:szCs w:val="16"/>
          <w:lang w:val="pl-PL"/>
        </w:rPr>
        <w:t xml:space="preserve">Sąd Rejonowy Poznań </w:t>
      </w:r>
      <w:r w:rsidRPr="004A0334">
        <w:rPr>
          <w:rFonts w:ascii="Tahoma" w:hAnsi="Tahoma" w:cs="Tahoma"/>
          <w:sz w:val="16"/>
          <w:szCs w:val="16"/>
          <w:lang w:val="pl-PL"/>
        </w:rPr>
        <w:t>Nowe Miasto i Wilda</w:t>
      </w:r>
      <w:r w:rsidRPr="001A501A">
        <w:rPr>
          <w:rFonts w:ascii="Tahoma" w:hAnsi="Tahoma" w:cs="Tahoma"/>
          <w:sz w:val="16"/>
          <w:szCs w:val="16"/>
          <w:lang w:val="pl-PL"/>
        </w:rPr>
        <w:t xml:space="preserve">; Spółka została zarejestrowana w Rejestrze Przedsiębiorców Krajowego Rejestru Sądowego dnia 23 stycznia 2002 roku, pod numerem KRS0000081451. </w:t>
      </w:r>
    </w:p>
    <w:p w:rsidR="00B64A42" w:rsidRPr="001A501A" w:rsidRDefault="00B64A42" w:rsidP="00B64A42">
      <w:pPr>
        <w:numPr>
          <w:ilvl w:val="0"/>
          <w:numId w:val="8"/>
        </w:numPr>
        <w:ind w:left="709" w:hanging="283"/>
        <w:jc w:val="both"/>
        <w:rPr>
          <w:rFonts w:ascii="Tahoma" w:hAnsi="Tahoma" w:cs="Tahoma"/>
          <w:sz w:val="16"/>
          <w:szCs w:val="16"/>
          <w:lang w:val="pl-PL"/>
        </w:rPr>
      </w:pPr>
      <w:r w:rsidRPr="001A501A">
        <w:rPr>
          <w:rFonts w:ascii="Tahoma" w:hAnsi="Tahoma" w:cs="Tahoma"/>
          <w:sz w:val="16"/>
          <w:szCs w:val="16"/>
          <w:lang w:val="pl-PL"/>
        </w:rPr>
        <w:t>Udział Emitenta w kapitale jednostki 73,9 %, w całkowitej liczbie głosów 48,6 %.</w:t>
      </w:r>
    </w:p>
    <w:p w:rsidR="00B64A42" w:rsidRPr="001A501A" w:rsidRDefault="00B64A42" w:rsidP="00B64A42">
      <w:pPr>
        <w:jc w:val="both"/>
        <w:rPr>
          <w:rFonts w:ascii="Tahoma" w:hAnsi="Tahoma" w:cs="Tahoma"/>
          <w:sz w:val="16"/>
          <w:szCs w:val="16"/>
          <w:lang w:val="pl-PL"/>
        </w:rPr>
      </w:pPr>
    </w:p>
    <w:p w:rsidR="00B64A42" w:rsidRPr="001A501A" w:rsidRDefault="00B64A42" w:rsidP="00B64A42">
      <w:pPr>
        <w:rPr>
          <w:rFonts w:ascii="Tahoma" w:hAnsi="Tahoma" w:cs="Tahoma"/>
          <w:sz w:val="16"/>
          <w:szCs w:val="16"/>
          <w:lang w:val="pl-PL"/>
        </w:rPr>
      </w:pPr>
      <w:r w:rsidRPr="001A501A">
        <w:rPr>
          <w:rFonts w:ascii="Tahoma" w:hAnsi="Tahoma" w:cs="Tahoma"/>
          <w:sz w:val="16"/>
          <w:szCs w:val="16"/>
          <w:lang w:val="pl-PL"/>
        </w:rPr>
        <w:t>2. Jednostka współzależna</w:t>
      </w:r>
    </w:p>
    <w:p w:rsidR="00B64A42" w:rsidRDefault="00B64A42" w:rsidP="00B64A42">
      <w:pPr>
        <w:numPr>
          <w:ilvl w:val="0"/>
          <w:numId w:val="23"/>
        </w:numPr>
        <w:jc w:val="both"/>
        <w:rPr>
          <w:rFonts w:ascii="Tahoma" w:hAnsi="Tahoma" w:cs="Tahoma"/>
          <w:sz w:val="16"/>
          <w:szCs w:val="16"/>
          <w:lang w:val="pl-PL"/>
        </w:rPr>
      </w:pPr>
      <w:r w:rsidRPr="001A501A">
        <w:rPr>
          <w:rFonts w:ascii="Tahoma" w:hAnsi="Tahoma" w:cs="Tahoma"/>
          <w:sz w:val="16"/>
          <w:szCs w:val="16"/>
          <w:lang w:val="pl-PL"/>
        </w:rPr>
        <w:t xml:space="preserve">Nazwa: FIGURES Kancelaria Rachunkowa </w:t>
      </w:r>
      <w:r>
        <w:rPr>
          <w:rFonts w:ascii="Tahoma" w:hAnsi="Tahoma" w:cs="Tahoma"/>
          <w:sz w:val="16"/>
          <w:szCs w:val="16"/>
          <w:lang w:val="pl-PL"/>
        </w:rPr>
        <w:t>Sp. z o.o.</w:t>
      </w:r>
      <w:r w:rsidRPr="001A501A">
        <w:rPr>
          <w:rFonts w:ascii="Tahoma" w:hAnsi="Tahoma" w:cs="Tahoma"/>
          <w:sz w:val="16"/>
          <w:szCs w:val="16"/>
          <w:lang w:val="pl-PL"/>
        </w:rPr>
        <w:t>,</w:t>
      </w:r>
    </w:p>
    <w:p w:rsidR="00B64A42" w:rsidRDefault="00B64A42" w:rsidP="00B64A42">
      <w:pPr>
        <w:numPr>
          <w:ilvl w:val="0"/>
          <w:numId w:val="23"/>
        </w:numPr>
        <w:jc w:val="both"/>
        <w:rPr>
          <w:rFonts w:ascii="Tahoma" w:hAnsi="Tahoma" w:cs="Tahoma"/>
          <w:sz w:val="16"/>
          <w:szCs w:val="16"/>
          <w:lang w:val="pl-PL"/>
        </w:rPr>
      </w:pPr>
      <w:r w:rsidRPr="00C939A4">
        <w:rPr>
          <w:rFonts w:ascii="Tahoma" w:hAnsi="Tahoma" w:cs="Tahoma"/>
          <w:sz w:val="16"/>
          <w:szCs w:val="16"/>
          <w:lang w:val="pl-PL"/>
        </w:rPr>
        <w:t>Siedziba: Ul. Towarowa 35, 61-896 Poznań,</w:t>
      </w:r>
    </w:p>
    <w:p w:rsidR="00B64A42" w:rsidRPr="00C939A4" w:rsidRDefault="00B64A42" w:rsidP="00B64A42">
      <w:pPr>
        <w:numPr>
          <w:ilvl w:val="0"/>
          <w:numId w:val="23"/>
        </w:numPr>
        <w:jc w:val="both"/>
        <w:rPr>
          <w:rFonts w:ascii="Tahoma" w:hAnsi="Tahoma" w:cs="Tahoma"/>
          <w:sz w:val="16"/>
          <w:szCs w:val="16"/>
          <w:lang w:val="pl-PL"/>
        </w:rPr>
      </w:pPr>
      <w:r w:rsidRPr="00C939A4">
        <w:rPr>
          <w:rFonts w:ascii="Tahoma" w:hAnsi="Tahoma" w:cs="Tahoma"/>
          <w:sz w:val="16"/>
          <w:szCs w:val="16"/>
          <w:lang w:val="pl-PL"/>
        </w:rPr>
        <w:t>Podstawowy przedmiot działalności zgodnie z wpisem do KRS:</w:t>
      </w:r>
    </w:p>
    <w:p w:rsidR="00B64A42" w:rsidRDefault="00B64A42" w:rsidP="00B64A42">
      <w:pPr>
        <w:numPr>
          <w:ilvl w:val="0"/>
          <w:numId w:val="22"/>
        </w:numPr>
        <w:jc w:val="both"/>
        <w:rPr>
          <w:rFonts w:ascii="Tahoma" w:hAnsi="Tahoma" w:cs="Tahoma"/>
          <w:sz w:val="16"/>
          <w:szCs w:val="16"/>
          <w:lang w:val="pl-PL"/>
        </w:rPr>
      </w:pPr>
      <w:r w:rsidRPr="001A501A">
        <w:rPr>
          <w:rFonts w:ascii="Tahoma" w:hAnsi="Tahoma" w:cs="Tahoma"/>
          <w:sz w:val="16"/>
          <w:szCs w:val="16"/>
          <w:lang w:val="pl-PL"/>
        </w:rPr>
        <w:t>działalność rachunkowo – księgowa (PKD 74.12),</w:t>
      </w:r>
    </w:p>
    <w:p w:rsidR="00B64A42" w:rsidRDefault="00B64A42" w:rsidP="00B64A42">
      <w:pPr>
        <w:numPr>
          <w:ilvl w:val="0"/>
          <w:numId w:val="23"/>
        </w:numPr>
        <w:jc w:val="both"/>
        <w:rPr>
          <w:rFonts w:ascii="Tahoma" w:hAnsi="Tahoma" w:cs="Tahoma"/>
          <w:sz w:val="16"/>
          <w:szCs w:val="16"/>
          <w:lang w:val="pl-PL"/>
        </w:rPr>
      </w:pPr>
      <w:r w:rsidRPr="001A501A">
        <w:rPr>
          <w:rFonts w:ascii="Tahoma" w:hAnsi="Tahoma" w:cs="Tahoma"/>
          <w:sz w:val="16"/>
          <w:szCs w:val="16"/>
          <w:lang w:val="pl-PL"/>
        </w:rPr>
        <w:t xml:space="preserve">Organ prowadzący rejestr: </w:t>
      </w:r>
      <w:r>
        <w:rPr>
          <w:rFonts w:ascii="Tahoma" w:hAnsi="Tahoma" w:cs="Tahoma"/>
          <w:sz w:val="16"/>
          <w:szCs w:val="16"/>
          <w:lang w:val="pl-PL"/>
        </w:rPr>
        <w:t xml:space="preserve">Sąd Rejonowy Poznań </w:t>
      </w:r>
      <w:r w:rsidRPr="004A0334">
        <w:rPr>
          <w:rFonts w:ascii="Tahoma" w:hAnsi="Tahoma" w:cs="Tahoma"/>
          <w:sz w:val="16"/>
          <w:szCs w:val="16"/>
          <w:lang w:val="pl-PL"/>
        </w:rPr>
        <w:t>Nowe Miasto i Wilda</w:t>
      </w:r>
      <w:r w:rsidRPr="001A501A">
        <w:rPr>
          <w:rFonts w:ascii="Tahoma" w:hAnsi="Tahoma" w:cs="Tahoma"/>
          <w:sz w:val="16"/>
          <w:szCs w:val="16"/>
          <w:lang w:val="pl-PL"/>
        </w:rPr>
        <w:t>; Spółka zosta</w:t>
      </w:r>
      <w:r>
        <w:rPr>
          <w:rFonts w:ascii="Tahoma" w:hAnsi="Tahoma" w:cs="Tahoma"/>
          <w:sz w:val="16"/>
          <w:szCs w:val="16"/>
          <w:lang w:val="pl-PL"/>
        </w:rPr>
        <w:t>ła zarejestrowana w Rejestrze</w:t>
      </w:r>
    </w:p>
    <w:p w:rsidR="00B64A42" w:rsidRDefault="00B64A42" w:rsidP="00B64A42">
      <w:pPr>
        <w:ind w:firstLine="720"/>
        <w:jc w:val="both"/>
        <w:rPr>
          <w:rFonts w:ascii="Tahoma" w:hAnsi="Tahoma" w:cs="Tahoma"/>
          <w:sz w:val="16"/>
          <w:szCs w:val="16"/>
          <w:lang w:val="pl-PL"/>
        </w:rPr>
      </w:pPr>
      <w:r w:rsidRPr="001A501A">
        <w:rPr>
          <w:rFonts w:ascii="Tahoma" w:hAnsi="Tahoma" w:cs="Tahoma"/>
          <w:sz w:val="16"/>
          <w:szCs w:val="16"/>
          <w:lang w:val="pl-PL"/>
        </w:rPr>
        <w:t>Przedsiębiorców Krajowego Rejestru Sądowego dnia 31 paźdz</w:t>
      </w:r>
      <w:r>
        <w:rPr>
          <w:rFonts w:ascii="Tahoma" w:hAnsi="Tahoma" w:cs="Tahoma"/>
          <w:sz w:val="16"/>
          <w:szCs w:val="16"/>
          <w:lang w:val="pl-PL"/>
        </w:rPr>
        <w:t xml:space="preserve">iernika 2005 roku, pod numerem </w:t>
      </w:r>
      <w:r w:rsidRPr="001A501A">
        <w:rPr>
          <w:rFonts w:ascii="Tahoma" w:hAnsi="Tahoma" w:cs="Tahoma"/>
          <w:sz w:val="16"/>
          <w:szCs w:val="16"/>
          <w:lang w:val="pl-PL"/>
        </w:rPr>
        <w:t>KRS0000244</w:t>
      </w:r>
      <w:r>
        <w:rPr>
          <w:rFonts w:ascii="Tahoma" w:hAnsi="Tahoma" w:cs="Tahoma"/>
          <w:sz w:val="16"/>
          <w:szCs w:val="16"/>
          <w:lang w:val="pl-PL"/>
        </w:rPr>
        <w:t>234,</w:t>
      </w:r>
    </w:p>
    <w:p w:rsidR="00B64A42" w:rsidRPr="001A501A" w:rsidRDefault="00B64A42" w:rsidP="00B64A42">
      <w:pPr>
        <w:numPr>
          <w:ilvl w:val="0"/>
          <w:numId w:val="23"/>
        </w:numPr>
        <w:jc w:val="both"/>
        <w:rPr>
          <w:rFonts w:ascii="Tahoma" w:hAnsi="Tahoma" w:cs="Tahoma"/>
          <w:sz w:val="16"/>
          <w:szCs w:val="16"/>
          <w:lang w:val="pl-PL"/>
        </w:rPr>
      </w:pPr>
      <w:r w:rsidRPr="001A501A">
        <w:rPr>
          <w:rFonts w:ascii="Tahoma" w:hAnsi="Tahoma" w:cs="Tahoma"/>
          <w:sz w:val="16"/>
          <w:szCs w:val="16"/>
          <w:lang w:val="pl-PL"/>
        </w:rPr>
        <w:t>Udział Emitenta w kapitale jednostki 74,8 %, w całkowitej liczbie głosów 49,7 %.</w:t>
      </w:r>
    </w:p>
    <w:p w:rsidR="00B64A42" w:rsidRPr="001A501A" w:rsidRDefault="00B64A42" w:rsidP="00B64A42">
      <w:pPr>
        <w:ind w:left="709"/>
        <w:jc w:val="both"/>
        <w:rPr>
          <w:rFonts w:ascii="Tahoma" w:hAnsi="Tahoma" w:cs="Tahoma"/>
          <w:sz w:val="16"/>
          <w:szCs w:val="16"/>
          <w:lang w:val="pl-PL"/>
        </w:rPr>
      </w:pPr>
    </w:p>
    <w:p w:rsidR="00B64A42" w:rsidRPr="001A501A" w:rsidRDefault="00B64A42" w:rsidP="00B64A42">
      <w:pPr>
        <w:jc w:val="both"/>
        <w:rPr>
          <w:rFonts w:ascii="Tahoma" w:hAnsi="Tahoma" w:cs="Tahoma"/>
          <w:sz w:val="16"/>
          <w:szCs w:val="16"/>
          <w:lang w:val="pl-PL"/>
        </w:rPr>
      </w:pPr>
      <w:r w:rsidRPr="001A501A">
        <w:rPr>
          <w:rFonts w:ascii="Tahoma" w:hAnsi="Tahoma" w:cs="Tahoma"/>
          <w:sz w:val="16"/>
          <w:szCs w:val="16"/>
          <w:lang w:val="pl-PL"/>
        </w:rPr>
        <w:t>3. Jednostka współzależna</w:t>
      </w:r>
    </w:p>
    <w:p w:rsidR="00B64A42" w:rsidRPr="001A501A" w:rsidRDefault="00B64A42" w:rsidP="00B64A42">
      <w:pPr>
        <w:numPr>
          <w:ilvl w:val="0"/>
          <w:numId w:val="6"/>
        </w:numPr>
        <w:jc w:val="both"/>
        <w:rPr>
          <w:rFonts w:ascii="Tahoma" w:hAnsi="Tahoma" w:cs="Tahoma"/>
          <w:sz w:val="16"/>
          <w:szCs w:val="16"/>
          <w:lang w:val="pl-PL"/>
        </w:rPr>
      </w:pPr>
      <w:r w:rsidRPr="001A501A">
        <w:rPr>
          <w:rFonts w:ascii="Tahoma" w:hAnsi="Tahoma" w:cs="Tahoma"/>
          <w:sz w:val="16"/>
          <w:szCs w:val="16"/>
          <w:lang w:val="pl-PL"/>
        </w:rPr>
        <w:t>Nazwa: Sroka &amp; Wspólnicy, Kancelaria Prawna Sp. K.,</w:t>
      </w:r>
    </w:p>
    <w:p w:rsidR="00B64A42" w:rsidRPr="001A501A" w:rsidRDefault="00B64A42" w:rsidP="00B64A42">
      <w:pPr>
        <w:numPr>
          <w:ilvl w:val="0"/>
          <w:numId w:val="6"/>
        </w:numPr>
        <w:jc w:val="both"/>
        <w:rPr>
          <w:rFonts w:ascii="Tahoma" w:hAnsi="Tahoma" w:cs="Tahoma"/>
          <w:sz w:val="16"/>
          <w:szCs w:val="16"/>
          <w:lang w:val="pl-PL"/>
        </w:rPr>
      </w:pPr>
      <w:r w:rsidRPr="001A501A">
        <w:rPr>
          <w:rFonts w:ascii="Tahoma" w:hAnsi="Tahoma" w:cs="Tahoma"/>
          <w:sz w:val="16"/>
          <w:szCs w:val="16"/>
          <w:lang w:val="pl-PL"/>
        </w:rPr>
        <w:t>Siedziba: Ul. Towarowa 35, 61-896 Poznań,</w:t>
      </w:r>
    </w:p>
    <w:p w:rsidR="00B64A42" w:rsidRPr="001A501A" w:rsidRDefault="00B64A42" w:rsidP="00B64A42">
      <w:pPr>
        <w:numPr>
          <w:ilvl w:val="0"/>
          <w:numId w:val="6"/>
        </w:numPr>
        <w:jc w:val="both"/>
        <w:rPr>
          <w:rFonts w:ascii="Tahoma" w:hAnsi="Tahoma" w:cs="Tahoma"/>
          <w:sz w:val="16"/>
          <w:szCs w:val="16"/>
          <w:lang w:val="pl-PL"/>
        </w:rPr>
      </w:pPr>
      <w:r w:rsidRPr="001A501A">
        <w:rPr>
          <w:rFonts w:ascii="Tahoma" w:hAnsi="Tahoma" w:cs="Tahoma"/>
          <w:sz w:val="16"/>
          <w:szCs w:val="16"/>
          <w:lang w:val="pl-PL"/>
        </w:rPr>
        <w:t>Podstawowy przedmiot działalności zgodnie z wpisem do KRS:</w:t>
      </w:r>
    </w:p>
    <w:p w:rsidR="00B64A42" w:rsidRPr="001A501A" w:rsidRDefault="00B64A42" w:rsidP="00B64A42">
      <w:pPr>
        <w:numPr>
          <w:ilvl w:val="1"/>
          <w:numId w:val="5"/>
        </w:numPr>
        <w:tabs>
          <w:tab w:val="num" w:pos="1701"/>
        </w:tabs>
        <w:jc w:val="both"/>
        <w:rPr>
          <w:rFonts w:ascii="Tahoma" w:hAnsi="Tahoma" w:cs="Tahoma"/>
          <w:sz w:val="16"/>
          <w:szCs w:val="16"/>
          <w:lang w:val="pl-PL"/>
        </w:rPr>
      </w:pPr>
      <w:r w:rsidRPr="001A501A">
        <w:rPr>
          <w:rFonts w:ascii="Tahoma" w:hAnsi="Tahoma" w:cs="Tahoma"/>
          <w:sz w:val="16"/>
          <w:szCs w:val="16"/>
          <w:lang w:val="pl-PL"/>
        </w:rPr>
        <w:t>działalność prawna,</w:t>
      </w:r>
    </w:p>
    <w:p w:rsidR="00B64A42" w:rsidRDefault="00B64A42" w:rsidP="00B64A42">
      <w:pPr>
        <w:numPr>
          <w:ilvl w:val="0"/>
          <w:numId w:val="6"/>
        </w:numPr>
        <w:jc w:val="both"/>
        <w:rPr>
          <w:rFonts w:ascii="Tahoma" w:hAnsi="Tahoma" w:cs="Tahoma"/>
          <w:sz w:val="16"/>
          <w:szCs w:val="16"/>
          <w:lang w:val="pl-PL"/>
        </w:rPr>
      </w:pPr>
      <w:r w:rsidRPr="001A501A">
        <w:rPr>
          <w:rFonts w:ascii="Tahoma" w:hAnsi="Tahoma" w:cs="Tahoma"/>
          <w:sz w:val="16"/>
          <w:szCs w:val="16"/>
          <w:lang w:val="pl-PL"/>
        </w:rPr>
        <w:t xml:space="preserve">Organ prowadzący rejestr: </w:t>
      </w:r>
      <w:r>
        <w:rPr>
          <w:rFonts w:ascii="Tahoma" w:hAnsi="Tahoma" w:cs="Tahoma"/>
          <w:sz w:val="16"/>
          <w:szCs w:val="16"/>
          <w:lang w:val="pl-PL"/>
        </w:rPr>
        <w:t xml:space="preserve">Sąd Rejonowy Poznań </w:t>
      </w:r>
      <w:r w:rsidRPr="004A0334">
        <w:rPr>
          <w:rFonts w:ascii="Tahoma" w:hAnsi="Tahoma" w:cs="Tahoma"/>
          <w:sz w:val="16"/>
          <w:szCs w:val="16"/>
          <w:lang w:val="pl-PL"/>
        </w:rPr>
        <w:t>Nowe Miasto i Wilda</w:t>
      </w:r>
      <w:r w:rsidRPr="001A501A">
        <w:rPr>
          <w:rFonts w:ascii="Tahoma" w:hAnsi="Tahoma" w:cs="Tahoma"/>
          <w:sz w:val="16"/>
          <w:szCs w:val="16"/>
          <w:lang w:val="pl-PL"/>
        </w:rPr>
        <w:t xml:space="preserve">; Spółka została zarejestrowana w Rejestrze Przedsiębiorców Krajowego Rejestru Sądowego pod numerem KRS0000244234. </w:t>
      </w:r>
    </w:p>
    <w:p w:rsidR="00B64A42" w:rsidRDefault="00B64A42" w:rsidP="00B64A42">
      <w:pPr>
        <w:numPr>
          <w:ilvl w:val="0"/>
          <w:numId w:val="6"/>
        </w:numPr>
        <w:jc w:val="both"/>
        <w:rPr>
          <w:rFonts w:ascii="Tahoma" w:hAnsi="Tahoma" w:cs="Tahoma"/>
          <w:sz w:val="16"/>
          <w:szCs w:val="16"/>
          <w:lang w:val="pl-PL"/>
        </w:rPr>
      </w:pPr>
      <w:r w:rsidRPr="001A501A">
        <w:rPr>
          <w:rFonts w:ascii="Tahoma" w:hAnsi="Tahoma" w:cs="Tahoma"/>
          <w:sz w:val="16"/>
          <w:szCs w:val="16"/>
          <w:lang w:val="pl-PL"/>
        </w:rPr>
        <w:lastRenderedPageBreak/>
        <w:t xml:space="preserve">Udział </w:t>
      </w:r>
      <w:r>
        <w:rPr>
          <w:rFonts w:ascii="Tahoma" w:hAnsi="Tahoma" w:cs="Tahoma"/>
          <w:sz w:val="16"/>
          <w:szCs w:val="16"/>
          <w:lang w:val="pl-PL"/>
        </w:rPr>
        <w:t>Emitenta w kapitale jednostki 63,1</w:t>
      </w:r>
      <w:r w:rsidRPr="001A501A">
        <w:rPr>
          <w:rFonts w:ascii="Tahoma" w:hAnsi="Tahoma" w:cs="Tahoma"/>
          <w:sz w:val="16"/>
          <w:szCs w:val="16"/>
          <w:lang w:val="pl-PL"/>
        </w:rPr>
        <w:t xml:space="preserve"> %</w:t>
      </w:r>
      <w:r>
        <w:rPr>
          <w:rFonts w:ascii="Tahoma" w:hAnsi="Tahoma" w:cs="Tahoma"/>
          <w:sz w:val="16"/>
          <w:szCs w:val="16"/>
          <w:lang w:val="pl-PL"/>
        </w:rPr>
        <w:t>, w całkowitej liczbie głosów 49</w:t>
      </w:r>
      <w:r w:rsidRPr="001A501A">
        <w:rPr>
          <w:rFonts w:ascii="Tahoma" w:hAnsi="Tahoma" w:cs="Tahoma"/>
          <w:sz w:val="16"/>
          <w:szCs w:val="16"/>
          <w:lang w:val="pl-PL"/>
        </w:rPr>
        <w:t>,0 %.</w:t>
      </w:r>
    </w:p>
    <w:p w:rsidR="00B64A42" w:rsidRDefault="00B64A42" w:rsidP="00B64A42">
      <w:pPr>
        <w:jc w:val="both"/>
        <w:rPr>
          <w:rFonts w:ascii="Tahoma" w:hAnsi="Tahoma" w:cs="Tahoma"/>
          <w:sz w:val="16"/>
          <w:szCs w:val="16"/>
          <w:lang w:val="pl-PL"/>
        </w:rPr>
      </w:pPr>
    </w:p>
    <w:p w:rsidR="00B64A42" w:rsidRPr="004A0334" w:rsidRDefault="00B64A42" w:rsidP="00B64A42">
      <w:pPr>
        <w:rPr>
          <w:rFonts w:ascii="Tahoma" w:hAnsi="Tahoma" w:cs="Tahoma"/>
          <w:sz w:val="16"/>
          <w:szCs w:val="16"/>
          <w:lang w:val="pl-PL"/>
        </w:rPr>
      </w:pPr>
      <w:r>
        <w:rPr>
          <w:rFonts w:ascii="Tahoma" w:hAnsi="Tahoma" w:cs="Tahoma"/>
          <w:sz w:val="16"/>
          <w:szCs w:val="16"/>
          <w:lang w:val="pl-PL"/>
        </w:rPr>
        <w:t>4</w:t>
      </w:r>
      <w:r w:rsidRPr="004A0334">
        <w:rPr>
          <w:rFonts w:ascii="Tahoma" w:hAnsi="Tahoma" w:cs="Tahoma"/>
          <w:sz w:val="16"/>
          <w:szCs w:val="16"/>
          <w:lang w:val="pl-PL"/>
        </w:rPr>
        <w:t>. Jednostka</w:t>
      </w:r>
      <w:r>
        <w:rPr>
          <w:rFonts w:ascii="Tahoma" w:hAnsi="Tahoma" w:cs="Tahoma"/>
          <w:sz w:val="16"/>
          <w:szCs w:val="16"/>
          <w:lang w:val="pl-PL"/>
        </w:rPr>
        <w:t xml:space="preserve"> współ</w:t>
      </w:r>
      <w:r w:rsidRPr="004A0334">
        <w:rPr>
          <w:rFonts w:ascii="Tahoma" w:hAnsi="Tahoma" w:cs="Tahoma"/>
          <w:sz w:val="16"/>
          <w:szCs w:val="16"/>
          <w:lang w:val="pl-PL"/>
        </w:rPr>
        <w:t>zależna</w:t>
      </w:r>
    </w:p>
    <w:p w:rsidR="00B64A42" w:rsidRDefault="00B64A42" w:rsidP="00B64A42">
      <w:pPr>
        <w:numPr>
          <w:ilvl w:val="0"/>
          <w:numId w:val="24"/>
        </w:numPr>
        <w:jc w:val="both"/>
        <w:rPr>
          <w:rFonts w:ascii="Tahoma" w:hAnsi="Tahoma" w:cs="Tahoma"/>
          <w:sz w:val="16"/>
          <w:szCs w:val="16"/>
          <w:lang w:val="pl-PL"/>
        </w:rPr>
      </w:pPr>
      <w:r w:rsidRPr="004A0334">
        <w:rPr>
          <w:rFonts w:ascii="Tahoma" w:hAnsi="Tahoma" w:cs="Tahoma"/>
          <w:sz w:val="16"/>
          <w:szCs w:val="16"/>
          <w:lang w:val="pl-PL"/>
        </w:rPr>
        <w:t xml:space="preserve">Nazwa: </w:t>
      </w:r>
      <w:r>
        <w:rPr>
          <w:rFonts w:ascii="Tahoma" w:hAnsi="Tahoma" w:cs="Tahoma"/>
          <w:sz w:val="16"/>
          <w:szCs w:val="16"/>
          <w:lang w:val="pl-PL"/>
        </w:rPr>
        <w:t>Life Fund</w:t>
      </w:r>
      <w:r w:rsidRPr="004A0334">
        <w:rPr>
          <w:rFonts w:ascii="Tahoma" w:hAnsi="Tahoma" w:cs="Tahoma"/>
          <w:sz w:val="16"/>
          <w:szCs w:val="16"/>
          <w:lang w:val="pl-PL"/>
        </w:rPr>
        <w:t xml:space="preserve"> </w:t>
      </w:r>
      <w:r>
        <w:rPr>
          <w:rFonts w:ascii="Tahoma" w:hAnsi="Tahoma" w:cs="Tahoma"/>
          <w:sz w:val="16"/>
          <w:szCs w:val="16"/>
          <w:lang w:val="pl-PL"/>
        </w:rPr>
        <w:t>Sp. z o.o.</w:t>
      </w:r>
      <w:r w:rsidRPr="004A0334">
        <w:rPr>
          <w:rFonts w:ascii="Tahoma" w:hAnsi="Tahoma" w:cs="Tahoma"/>
          <w:sz w:val="16"/>
          <w:szCs w:val="16"/>
          <w:lang w:val="pl-PL"/>
        </w:rPr>
        <w:t xml:space="preserve">, </w:t>
      </w:r>
    </w:p>
    <w:p w:rsidR="00B64A42" w:rsidRDefault="00B64A42" w:rsidP="00B64A42">
      <w:pPr>
        <w:numPr>
          <w:ilvl w:val="0"/>
          <w:numId w:val="24"/>
        </w:numPr>
        <w:jc w:val="both"/>
        <w:rPr>
          <w:rFonts w:ascii="Tahoma" w:hAnsi="Tahoma" w:cs="Tahoma"/>
          <w:sz w:val="16"/>
          <w:szCs w:val="16"/>
          <w:lang w:val="pl-PL"/>
        </w:rPr>
      </w:pPr>
      <w:r w:rsidRPr="00C939A4">
        <w:rPr>
          <w:rFonts w:ascii="Tahoma" w:hAnsi="Tahoma" w:cs="Tahoma"/>
          <w:sz w:val="16"/>
          <w:szCs w:val="16"/>
          <w:lang w:val="pl-PL"/>
        </w:rPr>
        <w:t>Siedziba: Ul. Towarowa 35, 61-896 Poznań,</w:t>
      </w:r>
    </w:p>
    <w:p w:rsidR="00B64A42" w:rsidRPr="00C939A4" w:rsidRDefault="00B64A42" w:rsidP="00B64A42">
      <w:pPr>
        <w:numPr>
          <w:ilvl w:val="0"/>
          <w:numId w:val="24"/>
        </w:numPr>
        <w:jc w:val="both"/>
        <w:rPr>
          <w:rFonts w:ascii="Tahoma" w:hAnsi="Tahoma" w:cs="Tahoma"/>
          <w:sz w:val="16"/>
          <w:szCs w:val="16"/>
          <w:lang w:val="pl-PL"/>
        </w:rPr>
      </w:pPr>
      <w:r w:rsidRPr="00C939A4">
        <w:rPr>
          <w:rFonts w:ascii="Tahoma" w:hAnsi="Tahoma" w:cs="Tahoma"/>
          <w:sz w:val="16"/>
          <w:szCs w:val="16"/>
          <w:lang w:val="pl-PL"/>
        </w:rPr>
        <w:t>Podstawowy przedmiot działalności zgodnie z wpisem do KRS:</w:t>
      </w:r>
    </w:p>
    <w:p w:rsidR="00B64A42" w:rsidRDefault="00B64A42" w:rsidP="00B64A42">
      <w:pPr>
        <w:numPr>
          <w:ilvl w:val="1"/>
          <w:numId w:val="5"/>
        </w:numPr>
        <w:tabs>
          <w:tab w:val="num" w:pos="1701"/>
        </w:tabs>
        <w:jc w:val="both"/>
        <w:rPr>
          <w:rFonts w:ascii="Tahoma" w:hAnsi="Tahoma" w:cs="Tahoma"/>
          <w:sz w:val="16"/>
          <w:szCs w:val="16"/>
          <w:lang w:val="pl-PL"/>
        </w:rPr>
      </w:pPr>
      <w:r>
        <w:rPr>
          <w:rFonts w:ascii="Tahoma" w:hAnsi="Tahoma" w:cs="Tahoma"/>
          <w:sz w:val="16"/>
          <w:szCs w:val="16"/>
          <w:lang w:val="pl-PL"/>
        </w:rPr>
        <w:t>działalność holdingów finansowych (PKD 64.20.Z),</w:t>
      </w:r>
    </w:p>
    <w:p w:rsidR="00B64A42" w:rsidRDefault="00B64A42" w:rsidP="00B64A42">
      <w:pPr>
        <w:numPr>
          <w:ilvl w:val="1"/>
          <w:numId w:val="5"/>
        </w:numPr>
        <w:tabs>
          <w:tab w:val="num" w:pos="1701"/>
        </w:tabs>
        <w:jc w:val="both"/>
        <w:rPr>
          <w:rFonts w:ascii="Tahoma" w:hAnsi="Tahoma" w:cs="Tahoma"/>
          <w:sz w:val="16"/>
          <w:szCs w:val="16"/>
          <w:lang w:val="pl-PL"/>
        </w:rPr>
      </w:pPr>
      <w:r>
        <w:rPr>
          <w:rFonts w:ascii="Tahoma" w:hAnsi="Tahoma" w:cs="Tahoma"/>
          <w:sz w:val="16"/>
          <w:szCs w:val="16"/>
          <w:lang w:val="pl-PL"/>
        </w:rPr>
        <w:t>działalność trustów, funduszów i podobnych instytucji finansowych (PKD 64.30.Z),</w:t>
      </w:r>
    </w:p>
    <w:p w:rsidR="00B64A42" w:rsidRDefault="00B64A42" w:rsidP="00B64A42">
      <w:pPr>
        <w:numPr>
          <w:ilvl w:val="1"/>
          <w:numId w:val="5"/>
        </w:numPr>
        <w:tabs>
          <w:tab w:val="num" w:pos="1701"/>
        </w:tabs>
        <w:jc w:val="both"/>
        <w:rPr>
          <w:rFonts w:ascii="Tahoma" w:hAnsi="Tahoma" w:cs="Tahoma"/>
          <w:sz w:val="16"/>
          <w:szCs w:val="16"/>
          <w:lang w:val="pl-PL"/>
        </w:rPr>
      </w:pPr>
      <w:r>
        <w:rPr>
          <w:rFonts w:ascii="Tahoma" w:hAnsi="Tahoma" w:cs="Tahoma"/>
          <w:sz w:val="16"/>
          <w:szCs w:val="16"/>
          <w:lang w:val="pl-PL"/>
        </w:rPr>
        <w:t>pozostałe doradztwo w zakresie prowadzenia działalności gospodarczej i zarządzania (PKD 70.22.Z),</w:t>
      </w:r>
    </w:p>
    <w:p w:rsidR="00B64A42" w:rsidRDefault="00B64A42" w:rsidP="00B64A42">
      <w:pPr>
        <w:numPr>
          <w:ilvl w:val="1"/>
          <w:numId w:val="5"/>
        </w:numPr>
        <w:tabs>
          <w:tab w:val="num" w:pos="1701"/>
        </w:tabs>
        <w:jc w:val="both"/>
        <w:rPr>
          <w:rFonts w:ascii="Tahoma" w:hAnsi="Tahoma" w:cs="Tahoma"/>
          <w:sz w:val="16"/>
          <w:szCs w:val="16"/>
          <w:lang w:val="pl-PL"/>
        </w:rPr>
      </w:pPr>
      <w:r>
        <w:rPr>
          <w:rFonts w:ascii="Tahoma" w:hAnsi="Tahoma" w:cs="Tahoma"/>
          <w:sz w:val="16"/>
          <w:szCs w:val="16"/>
          <w:lang w:val="pl-PL"/>
        </w:rPr>
        <w:t>pozostała finansowa działalność usługowa,  wyłączeniem ubezpieczeń i funduszów emerytalnych (PKD 64.9),</w:t>
      </w:r>
    </w:p>
    <w:p w:rsidR="00B64A42" w:rsidRPr="00D17FEE" w:rsidRDefault="00B64A42" w:rsidP="00B64A42">
      <w:pPr>
        <w:numPr>
          <w:ilvl w:val="1"/>
          <w:numId w:val="5"/>
        </w:numPr>
        <w:tabs>
          <w:tab w:val="num" w:pos="1701"/>
        </w:tabs>
        <w:jc w:val="both"/>
        <w:rPr>
          <w:rFonts w:ascii="Tahoma" w:hAnsi="Tahoma" w:cs="Tahoma"/>
          <w:sz w:val="16"/>
          <w:szCs w:val="16"/>
          <w:lang w:val="pl-PL"/>
        </w:rPr>
      </w:pPr>
      <w:r>
        <w:rPr>
          <w:rFonts w:ascii="Tahoma" w:hAnsi="Tahoma" w:cs="Tahoma"/>
          <w:sz w:val="16"/>
          <w:szCs w:val="16"/>
          <w:lang w:val="pl-PL"/>
        </w:rPr>
        <w:t>pozostałe pośrednictwo pieniężne  (PKD 64.19.Z),</w:t>
      </w:r>
    </w:p>
    <w:p w:rsidR="00B64A42" w:rsidRDefault="00B64A42" w:rsidP="00B64A42">
      <w:pPr>
        <w:numPr>
          <w:ilvl w:val="0"/>
          <w:numId w:val="24"/>
        </w:numPr>
        <w:jc w:val="both"/>
        <w:rPr>
          <w:rFonts w:ascii="Tahoma" w:hAnsi="Tahoma" w:cs="Tahoma"/>
          <w:sz w:val="16"/>
          <w:szCs w:val="16"/>
          <w:lang w:val="pl-PL"/>
        </w:rPr>
      </w:pPr>
      <w:r w:rsidRPr="004A0334">
        <w:rPr>
          <w:rFonts w:ascii="Tahoma" w:hAnsi="Tahoma" w:cs="Tahoma"/>
          <w:sz w:val="16"/>
          <w:szCs w:val="16"/>
          <w:lang w:val="pl-PL"/>
        </w:rPr>
        <w:t>Organ prowadzą</w:t>
      </w:r>
      <w:r>
        <w:rPr>
          <w:rFonts w:ascii="Tahoma" w:hAnsi="Tahoma" w:cs="Tahoma"/>
          <w:sz w:val="16"/>
          <w:szCs w:val="16"/>
          <w:lang w:val="pl-PL"/>
        </w:rPr>
        <w:t xml:space="preserve">cy rejestr: Sąd Rejonowy Poznań </w:t>
      </w:r>
      <w:r w:rsidRPr="004A0334">
        <w:rPr>
          <w:rFonts w:ascii="Tahoma" w:hAnsi="Tahoma" w:cs="Tahoma"/>
          <w:sz w:val="16"/>
          <w:szCs w:val="16"/>
          <w:lang w:val="pl-PL"/>
        </w:rPr>
        <w:t>Nowe Miasto i Wilda; Spółka została zarejestrowana w Rejestrze Przedsiębior</w:t>
      </w:r>
      <w:r>
        <w:rPr>
          <w:rFonts w:ascii="Tahoma" w:hAnsi="Tahoma" w:cs="Tahoma"/>
          <w:sz w:val="16"/>
          <w:szCs w:val="16"/>
          <w:lang w:val="pl-PL"/>
        </w:rPr>
        <w:t>ców Krajowego Rejestru Sądowego</w:t>
      </w:r>
      <w:r w:rsidRPr="004A0334">
        <w:rPr>
          <w:rFonts w:ascii="Tahoma" w:hAnsi="Tahoma" w:cs="Tahoma"/>
          <w:sz w:val="16"/>
          <w:szCs w:val="16"/>
          <w:lang w:val="pl-PL"/>
        </w:rPr>
        <w:t xml:space="preserve"> pod numerem KRS</w:t>
      </w:r>
      <w:r>
        <w:rPr>
          <w:rFonts w:ascii="Tahoma" w:hAnsi="Tahoma" w:cs="Tahoma"/>
          <w:sz w:val="16"/>
          <w:szCs w:val="16"/>
          <w:lang w:val="pl-PL"/>
        </w:rPr>
        <w:t>0000417069</w:t>
      </w:r>
      <w:r w:rsidRPr="004A0334">
        <w:rPr>
          <w:rFonts w:ascii="Tahoma" w:hAnsi="Tahoma" w:cs="Tahoma"/>
          <w:sz w:val="16"/>
          <w:szCs w:val="16"/>
          <w:lang w:val="pl-PL"/>
        </w:rPr>
        <w:t>,</w:t>
      </w:r>
    </w:p>
    <w:p w:rsidR="00B64A42" w:rsidRPr="00C939A4" w:rsidRDefault="00B64A42" w:rsidP="00B64A42">
      <w:pPr>
        <w:numPr>
          <w:ilvl w:val="0"/>
          <w:numId w:val="24"/>
        </w:numPr>
        <w:jc w:val="both"/>
        <w:rPr>
          <w:rFonts w:ascii="Tahoma" w:hAnsi="Tahoma" w:cs="Tahoma"/>
          <w:sz w:val="16"/>
          <w:szCs w:val="16"/>
          <w:lang w:val="pl-PL"/>
        </w:rPr>
      </w:pPr>
      <w:r w:rsidRPr="00C939A4">
        <w:rPr>
          <w:rFonts w:ascii="Tahoma" w:hAnsi="Tahoma" w:cs="Tahoma"/>
          <w:sz w:val="16"/>
          <w:szCs w:val="16"/>
          <w:lang w:val="pl-PL"/>
        </w:rPr>
        <w:t>Udział Emitenta w kapitale jednostki 50,0 %, w całkowitej liczbie głosów 50,0 %.</w:t>
      </w:r>
    </w:p>
    <w:p w:rsidR="00B64A42" w:rsidRPr="001A501A" w:rsidRDefault="00B64A42" w:rsidP="00B64A42">
      <w:pPr>
        <w:jc w:val="both"/>
        <w:rPr>
          <w:rFonts w:ascii="Tahoma" w:hAnsi="Tahoma" w:cs="Tahoma"/>
          <w:sz w:val="16"/>
          <w:szCs w:val="16"/>
          <w:lang w:val="pl-PL"/>
        </w:rPr>
      </w:pPr>
    </w:p>
    <w:p w:rsidR="00B64A42" w:rsidRPr="001A501A" w:rsidRDefault="00B64A42" w:rsidP="00B64A42">
      <w:pPr>
        <w:jc w:val="both"/>
        <w:rPr>
          <w:rFonts w:ascii="Tahoma" w:hAnsi="Tahoma" w:cs="Tahoma"/>
          <w:b/>
          <w:sz w:val="16"/>
          <w:szCs w:val="16"/>
          <w:lang w:val="pl-PL"/>
        </w:rPr>
      </w:pPr>
      <w:r w:rsidRPr="001A501A">
        <w:rPr>
          <w:rFonts w:ascii="Tahoma" w:hAnsi="Tahoma" w:cs="Tahoma"/>
          <w:b/>
          <w:sz w:val="16"/>
          <w:szCs w:val="16"/>
          <w:lang w:val="pl-PL"/>
        </w:rPr>
        <w:t xml:space="preserve">   </w:t>
      </w:r>
    </w:p>
    <w:p w:rsidR="00B64A42" w:rsidRPr="001A501A" w:rsidRDefault="00B64A42" w:rsidP="00B64A42">
      <w:pPr>
        <w:jc w:val="both"/>
        <w:rPr>
          <w:rFonts w:ascii="Tahoma" w:hAnsi="Tahoma" w:cs="Tahoma"/>
          <w:b/>
          <w:sz w:val="16"/>
          <w:szCs w:val="16"/>
          <w:lang w:val="pl-PL"/>
        </w:rPr>
      </w:pPr>
      <w:r>
        <w:rPr>
          <w:rFonts w:ascii="Tahoma" w:hAnsi="Tahoma" w:cs="Tahoma"/>
          <w:b/>
          <w:sz w:val="16"/>
          <w:szCs w:val="16"/>
          <w:lang w:val="pl-PL"/>
        </w:rPr>
        <w:t>III. Jednostki stowarzyszone– objęte konsolidacją metodą praw własności:</w:t>
      </w:r>
    </w:p>
    <w:p w:rsidR="00B64A42" w:rsidRPr="001A501A" w:rsidRDefault="00B64A42" w:rsidP="00B64A42">
      <w:pPr>
        <w:tabs>
          <w:tab w:val="left" w:pos="360"/>
        </w:tabs>
        <w:jc w:val="both"/>
        <w:rPr>
          <w:rFonts w:ascii="Tahoma" w:hAnsi="Tahoma" w:cs="Tahoma"/>
          <w:sz w:val="16"/>
          <w:szCs w:val="16"/>
          <w:lang w:val="pl-PL"/>
        </w:rPr>
      </w:pPr>
    </w:p>
    <w:p w:rsidR="00B64A42" w:rsidRPr="001A501A" w:rsidRDefault="00B64A42" w:rsidP="00B64A42">
      <w:pPr>
        <w:jc w:val="both"/>
        <w:rPr>
          <w:rFonts w:ascii="Tahoma" w:hAnsi="Tahoma" w:cs="Tahoma"/>
          <w:sz w:val="16"/>
          <w:szCs w:val="16"/>
          <w:lang w:val="pl-PL"/>
        </w:rPr>
      </w:pPr>
      <w:r w:rsidRPr="001A501A">
        <w:rPr>
          <w:rFonts w:ascii="Tahoma" w:hAnsi="Tahoma" w:cs="Tahoma"/>
          <w:sz w:val="16"/>
          <w:szCs w:val="16"/>
          <w:lang w:val="pl-PL"/>
        </w:rPr>
        <w:t>1. Jednostka stowarzyszona:</w:t>
      </w:r>
    </w:p>
    <w:p w:rsidR="00B64A42" w:rsidRDefault="00B64A42" w:rsidP="00B64A42">
      <w:pPr>
        <w:numPr>
          <w:ilvl w:val="0"/>
          <w:numId w:val="25"/>
        </w:numPr>
        <w:jc w:val="both"/>
        <w:rPr>
          <w:rFonts w:ascii="Tahoma" w:hAnsi="Tahoma" w:cs="Tahoma"/>
          <w:sz w:val="16"/>
          <w:szCs w:val="16"/>
          <w:lang w:val="pl-PL"/>
        </w:rPr>
      </w:pPr>
      <w:r w:rsidRPr="001A501A">
        <w:rPr>
          <w:rFonts w:ascii="Tahoma" w:hAnsi="Tahoma" w:cs="Tahoma"/>
          <w:sz w:val="16"/>
          <w:szCs w:val="16"/>
          <w:lang w:val="pl-PL"/>
        </w:rPr>
        <w:t xml:space="preserve">Nazwa: Blue </w:t>
      </w:r>
      <w:proofErr w:type="spellStart"/>
      <w:r w:rsidRPr="001A501A">
        <w:rPr>
          <w:rFonts w:ascii="Tahoma" w:hAnsi="Tahoma" w:cs="Tahoma"/>
          <w:sz w:val="16"/>
          <w:szCs w:val="16"/>
          <w:lang w:val="pl-PL"/>
        </w:rPr>
        <w:t>Energy</w:t>
      </w:r>
      <w:proofErr w:type="spellEnd"/>
      <w:r w:rsidRPr="001A501A">
        <w:rPr>
          <w:rFonts w:ascii="Tahoma" w:hAnsi="Tahoma" w:cs="Tahoma"/>
          <w:sz w:val="16"/>
          <w:szCs w:val="16"/>
          <w:lang w:val="pl-PL"/>
        </w:rPr>
        <w:t xml:space="preserve"> </w:t>
      </w:r>
      <w:r>
        <w:rPr>
          <w:rFonts w:ascii="Tahoma" w:hAnsi="Tahoma" w:cs="Tahoma"/>
          <w:sz w:val="16"/>
          <w:szCs w:val="16"/>
          <w:lang w:val="pl-PL"/>
        </w:rPr>
        <w:t>Sp. z o.o.</w:t>
      </w:r>
      <w:r w:rsidRPr="001A501A">
        <w:rPr>
          <w:rFonts w:ascii="Tahoma" w:hAnsi="Tahoma" w:cs="Tahoma"/>
          <w:sz w:val="16"/>
          <w:szCs w:val="16"/>
          <w:lang w:val="pl-PL"/>
        </w:rPr>
        <w:t>,</w:t>
      </w:r>
    </w:p>
    <w:p w:rsidR="00B64A42" w:rsidRDefault="00B64A42" w:rsidP="00B64A42">
      <w:pPr>
        <w:numPr>
          <w:ilvl w:val="0"/>
          <w:numId w:val="25"/>
        </w:numPr>
        <w:jc w:val="both"/>
        <w:rPr>
          <w:rFonts w:ascii="Tahoma" w:hAnsi="Tahoma" w:cs="Tahoma"/>
          <w:sz w:val="16"/>
          <w:szCs w:val="16"/>
          <w:lang w:val="pl-PL"/>
        </w:rPr>
      </w:pPr>
      <w:r w:rsidRPr="002447DE">
        <w:rPr>
          <w:rFonts w:ascii="Tahoma" w:hAnsi="Tahoma" w:cs="Tahoma"/>
          <w:sz w:val="16"/>
          <w:szCs w:val="16"/>
          <w:lang w:val="pl-PL"/>
        </w:rPr>
        <w:t>Siedziba: ul. Towarowa 35,</w:t>
      </w:r>
    </w:p>
    <w:p w:rsidR="00B64A42" w:rsidRPr="002447DE" w:rsidRDefault="00B64A42" w:rsidP="00B64A42">
      <w:pPr>
        <w:numPr>
          <w:ilvl w:val="0"/>
          <w:numId w:val="25"/>
        </w:numPr>
        <w:jc w:val="both"/>
        <w:rPr>
          <w:rFonts w:ascii="Tahoma" w:hAnsi="Tahoma" w:cs="Tahoma"/>
          <w:sz w:val="16"/>
          <w:szCs w:val="16"/>
          <w:lang w:val="pl-PL"/>
        </w:rPr>
      </w:pPr>
      <w:r w:rsidRPr="002447DE">
        <w:rPr>
          <w:rFonts w:ascii="Tahoma" w:hAnsi="Tahoma" w:cs="Tahoma"/>
          <w:sz w:val="16"/>
          <w:szCs w:val="16"/>
          <w:lang w:val="pl-PL"/>
        </w:rPr>
        <w:t>Podstawowy przedmiot działalności zgodnie z wpisem do KRS:</w:t>
      </w:r>
    </w:p>
    <w:p w:rsidR="00B64A42" w:rsidRPr="001A501A" w:rsidRDefault="00B64A42" w:rsidP="00B64A42">
      <w:pPr>
        <w:tabs>
          <w:tab w:val="left" w:pos="360"/>
        </w:tabs>
        <w:jc w:val="both"/>
        <w:rPr>
          <w:rFonts w:ascii="Tahoma" w:hAnsi="Tahoma" w:cs="Tahoma"/>
          <w:sz w:val="16"/>
          <w:szCs w:val="16"/>
          <w:lang w:val="pl-PL"/>
        </w:rPr>
      </w:pPr>
      <w:r>
        <w:rPr>
          <w:rFonts w:ascii="Tahoma" w:hAnsi="Tahoma" w:cs="Tahoma"/>
          <w:sz w:val="16"/>
          <w:szCs w:val="16"/>
          <w:lang w:val="pl-PL"/>
        </w:rPr>
        <w:tab/>
      </w:r>
      <w:r>
        <w:rPr>
          <w:rFonts w:ascii="Tahoma" w:hAnsi="Tahoma" w:cs="Tahoma"/>
          <w:sz w:val="16"/>
          <w:szCs w:val="16"/>
          <w:lang w:val="pl-PL"/>
        </w:rPr>
        <w:tab/>
        <w:t xml:space="preserve">      -       </w:t>
      </w:r>
      <w:r w:rsidRPr="001A501A">
        <w:rPr>
          <w:rFonts w:ascii="Tahoma" w:hAnsi="Tahoma" w:cs="Tahoma"/>
          <w:sz w:val="16"/>
          <w:szCs w:val="16"/>
          <w:lang w:val="pl-PL"/>
        </w:rPr>
        <w:t>produkcja zapisanych nośników informacji (PKD 18.20.Z),</w:t>
      </w:r>
    </w:p>
    <w:p w:rsidR="00B64A42" w:rsidRPr="001A501A" w:rsidRDefault="00B64A42" w:rsidP="00B64A42">
      <w:pPr>
        <w:tabs>
          <w:tab w:val="left" w:pos="360"/>
        </w:tabs>
        <w:jc w:val="both"/>
        <w:rPr>
          <w:rFonts w:ascii="Tahoma" w:hAnsi="Tahoma" w:cs="Tahoma"/>
          <w:sz w:val="16"/>
          <w:szCs w:val="16"/>
          <w:lang w:val="pl-PL"/>
        </w:rPr>
      </w:pPr>
      <w:r w:rsidRPr="001A501A">
        <w:rPr>
          <w:rFonts w:ascii="Tahoma" w:hAnsi="Tahoma" w:cs="Tahoma"/>
          <w:sz w:val="16"/>
          <w:szCs w:val="16"/>
          <w:lang w:val="pl-PL"/>
        </w:rPr>
        <w:tab/>
      </w:r>
      <w:r w:rsidRPr="001A501A">
        <w:rPr>
          <w:rFonts w:ascii="Tahoma" w:hAnsi="Tahoma" w:cs="Tahoma"/>
          <w:sz w:val="16"/>
          <w:szCs w:val="16"/>
          <w:lang w:val="pl-PL"/>
        </w:rPr>
        <w:tab/>
        <w:t xml:space="preserve">      -</w:t>
      </w:r>
      <w:r w:rsidRPr="001A501A">
        <w:rPr>
          <w:rFonts w:ascii="Tahoma" w:hAnsi="Tahoma" w:cs="Tahoma"/>
          <w:sz w:val="16"/>
          <w:szCs w:val="16"/>
          <w:lang w:val="pl-PL"/>
        </w:rPr>
        <w:tab/>
        <w:t>sprzedaż hurtowa narzędzi technologii informacyjnej i komunikacyjnej (PKD 46.5),</w:t>
      </w:r>
    </w:p>
    <w:p w:rsidR="00B64A42" w:rsidRPr="001A501A" w:rsidRDefault="00B64A42" w:rsidP="00B64A42">
      <w:pPr>
        <w:tabs>
          <w:tab w:val="left" w:pos="360"/>
        </w:tabs>
        <w:jc w:val="both"/>
        <w:rPr>
          <w:rFonts w:ascii="Tahoma" w:hAnsi="Tahoma" w:cs="Tahoma"/>
          <w:sz w:val="16"/>
          <w:szCs w:val="16"/>
          <w:lang w:val="pl-PL"/>
        </w:rPr>
      </w:pPr>
      <w:r w:rsidRPr="001A501A">
        <w:rPr>
          <w:rFonts w:ascii="Tahoma" w:hAnsi="Tahoma" w:cs="Tahoma"/>
          <w:sz w:val="16"/>
          <w:szCs w:val="16"/>
          <w:lang w:val="pl-PL"/>
        </w:rPr>
        <w:tab/>
      </w:r>
      <w:r w:rsidRPr="001A501A">
        <w:rPr>
          <w:rFonts w:ascii="Tahoma" w:hAnsi="Tahoma" w:cs="Tahoma"/>
          <w:sz w:val="16"/>
          <w:szCs w:val="16"/>
          <w:lang w:val="pl-PL"/>
        </w:rPr>
        <w:tab/>
        <w:t xml:space="preserve">      - </w:t>
      </w:r>
      <w:r w:rsidRPr="001A501A">
        <w:rPr>
          <w:rFonts w:ascii="Tahoma" w:hAnsi="Tahoma" w:cs="Tahoma"/>
          <w:sz w:val="16"/>
          <w:szCs w:val="16"/>
          <w:lang w:val="pl-PL"/>
        </w:rPr>
        <w:tab/>
        <w:t>działalność wydawnicza w zakresie oprogramowania (PKD 62.01.Z),</w:t>
      </w:r>
    </w:p>
    <w:p w:rsidR="00B64A42" w:rsidRDefault="00B64A42" w:rsidP="00B64A42">
      <w:pPr>
        <w:tabs>
          <w:tab w:val="left" w:pos="360"/>
        </w:tabs>
        <w:jc w:val="both"/>
        <w:rPr>
          <w:rFonts w:ascii="Tahoma" w:hAnsi="Tahoma" w:cs="Tahoma"/>
          <w:sz w:val="16"/>
          <w:szCs w:val="16"/>
          <w:lang w:val="pl-PL"/>
        </w:rPr>
      </w:pPr>
      <w:r w:rsidRPr="001A501A">
        <w:rPr>
          <w:rFonts w:ascii="Tahoma" w:hAnsi="Tahoma" w:cs="Tahoma"/>
          <w:sz w:val="16"/>
          <w:szCs w:val="16"/>
          <w:lang w:val="pl-PL"/>
        </w:rPr>
        <w:tab/>
      </w:r>
      <w:r w:rsidRPr="001A501A">
        <w:rPr>
          <w:rFonts w:ascii="Tahoma" w:hAnsi="Tahoma" w:cs="Tahoma"/>
          <w:sz w:val="16"/>
          <w:szCs w:val="16"/>
          <w:lang w:val="pl-PL"/>
        </w:rPr>
        <w:tab/>
        <w:t xml:space="preserve">      -</w:t>
      </w:r>
      <w:r w:rsidRPr="001A501A">
        <w:rPr>
          <w:rFonts w:ascii="Tahoma" w:hAnsi="Tahoma" w:cs="Tahoma"/>
          <w:sz w:val="16"/>
          <w:szCs w:val="16"/>
          <w:lang w:val="pl-PL"/>
        </w:rPr>
        <w:tab/>
        <w:t>działalność związana z zarządzeniem urządzeniami informatycznymi (PKD 62.03.Z),</w:t>
      </w:r>
    </w:p>
    <w:p w:rsidR="00B64A42" w:rsidRDefault="00B64A42" w:rsidP="00B64A42">
      <w:pPr>
        <w:numPr>
          <w:ilvl w:val="0"/>
          <w:numId w:val="25"/>
        </w:numPr>
        <w:jc w:val="both"/>
        <w:rPr>
          <w:rFonts w:ascii="Tahoma" w:hAnsi="Tahoma" w:cs="Tahoma"/>
          <w:sz w:val="16"/>
          <w:szCs w:val="16"/>
          <w:lang w:val="pl-PL"/>
        </w:rPr>
      </w:pPr>
      <w:r w:rsidRPr="004A0334">
        <w:rPr>
          <w:rFonts w:ascii="Tahoma" w:hAnsi="Tahoma" w:cs="Tahoma"/>
          <w:sz w:val="16"/>
          <w:szCs w:val="16"/>
          <w:lang w:val="pl-PL"/>
        </w:rPr>
        <w:t>Organ prowadzą</w:t>
      </w:r>
      <w:r>
        <w:rPr>
          <w:rFonts w:ascii="Tahoma" w:hAnsi="Tahoma" w:cs="Tahoma"/>
          <w:sz w:val="16"/>
          <w:szCs w:val="16"/>
          <w:lang w:val="pl-PL"/>
        </w:rPr>
        <w:t xml:space="preserve">cy rejestr: </w:t>
      </w:r>
      <w:r w:rsidRPr="001A501A">
        <w:rPr>
          <w:rFonts w:ascii="Tahoma" w:hAnsi="Tahoma" w:cs="Tahoma"/>
          <w:sz w:val="16"/>
          <w:szCs w:val="16"/>
          <w:lang w:val="pl-PL"/>
        </w:rPr>
        <w:t>Sąd Rejonowy Poznań Nowe Miasto i Wilda; Spółka została zarejestrowana w Rejestrze</w:t>
      </w:r>
    </w:p>
    <w:p w:rsidR="00B64A42" w:rsidRDefault="00B64A42" w:rsidP="00B64A42">
      <w:pPr>
        <w:ind w:firstLine="426"/>
        <w:jc w:val="both"/>
        <w:rPr>
          <w:rFonts w:ascii="Tahoma" w:hAnsi="Tahoma" w:cs="Tahoma"/>
          <w:sz w:val="16"/>
          <w:szCs w:val="16"/>
          <w:lang w:val="pl-PL"/>
        </w:rPr>
      </w:pPr>
      <w:r>
        <w:rPr>
          <w:rFonts w:ascii="Tahoma" w:hAnsi="Tahoma" w:cs="Tahoma"/>
          <w:sz w:val="16"/>
          <w:szCs w:val="16"/>
          <w:lang w:val="pl-PL"/>
        </w:rPr>
        <w:t xml:space="preserve">   </w:t>
      </w:r>
      <w:r w:rsidRPr="001A501A">
        <w:rPr>
          <w:rFonts w:ascii="Tahoma" w:hAnsi="Tahoma" w:cs="Tahoma"/>
          <w:sz w:val="16"/>
          <w:szCs w:val="16"/>
          <w:lang w:val="pl-PL"/>
        </w:rPr>
        <w:t>Przedsiębiorców</w:t>
      </w:r>
      <w:r>
        <w:rPr>
          <w:rFonts w:ascii="Tahoma" w:hAnsi="Tahoma" w:cs="Tahoma"/>
          <w:sz w:val="16"/>
          <w:szCs w:val="16"/>
          <w:lang w:val="pl-PL"/>
        </w:rPr>
        <w:t xml:space="preserve"> </w:t>
      </w:r>
      <w:r w:rsidRPr="001A501A">
        <w:rPr>
          <w:rFonts w:ascii="Tahoma" w:hAnsi="Tahoma" w:cs="Tahoma"/>
          <w:sz w:val="16"/>
          <w:szCs w:val="16"/>
          <w:lang w:val="pl-PL"/>
        </w:rPr>
        <w:t>Krajowego Rejestru Sądowego, pod numerem KRS 0000361608,</w:t>
      </w:r>
    </w:p>
    <w:p w:rsidR="00B64A42" w:rsidRPr="001A501A" w:rsidRDefault="00B64A42" w:rsidP="00B64A42">
      <w:pPr>
        <w:numPr>
          <w:ilvl w:val="0"/>
          <w:numId w:val="25"/>
        </w:numPr>
        <w:jc w:val="both"/>
        <w:rPr>
          <w:rFonts w:ascii="Tahoma" w:hAnsi="Tahoma" w:cs="Tahoma"/>
          <w:sz w:val="16"/>
          <w:szCs w:val="16"/>
          <w:lang w:val="pl-PL"/>
        </w:rPr>
      </w:pPr>
      <w:r w:rsidRPr="001A501A">
        <w:rPr>
          <w:rFonts w:ascii="Tahoma" w:hAnsi="Tahoma" w:cs="Tahoma"/>
          <w:sz w:val="16"/>
          <w:szCs w:val="16"/>
          <w:lang w:val="pl-PL"/>
        </w:rPr>
        <w:t>Udział Emitenta w kapitale jednostki 33,85 %, w całkowitej liczbie głosów 33,9 %.</w:t>
      </w:r>
    </w:p>
    <w:p w:rsidR="00B64A42" w:rsidRPr="001A501A" w:rsidRDefault="00B64A42" w:rsidP="00B64A42">
      <w:pPr>
        <w:ind w:firstLine="426"/>
        <w:jc w:val="both"/>
        <w:rPr>
          <w:rFonts w:ascii="Tahoma" w:hAnsi="Tahoma" w:cs="Tahoma"/>
          <w:sz w:val="16"/>
          <w:szCs w:val="16"/>
          <w:lang w:val="pl-PL"/>
        </w:rPr>
      </w:pPr>
    </w:p>
    <w:p w:rsidR="00B64A42" w:rsidRPr="001A501A" w:rsidRDefault="00B64A42" w:rsidP="00B64A42">
      <w:pPr>
        <w:jc w:val="both"/>
        <w:rPr>
          <w:rFonts w:ascii="Tahoma" w:hAnsi="Tahoma" w:cs="Tahoma"/>
          <w:sz w:val="16"/>
          <w:szCs w:val="16"/>
          <w:lang w:val="pl-PL"/>
        </w:rPr>
      </w:pPr>
      <w:r w:rsidRPr="001A501A">
        <w:rPr>
          <w:rFonts w:ascii="Tahoma" w:hAnsi="Tahoma" w:cs="Tahoma"/>
          <w:sz w:val="16"/>
          <w:szCs w:val="16"/>
          <w:lang w:val="pl-PL"/>
        </w:rPr>
        <w:t>2. Jednostka stowarzyszona:</w:t>
      </w:r>
    </w:p>
    <w:p w:rsidR="00B64A42" w:rsidRDefault="00B64A42" w:rsidP="00B64A42">
      <w:pPr>
        <w:numPr>
          <w:ilvl w:val="0"/>
          <w:numId w:val="26"/>
        </w:numPr>
        <w:jc w:val="both"/>
        <w:rPr>
          <w:rFonts w:ascii="Tahoma" w:hAnsi="Tahoma" w:cs="Tahoma"/>
          <w:sz w:val="16"/>
          <w:szCs w:val="16"/>
          <w:lang w:val="pl-PL"/>
        </w:rPr>
      </w:pPr>
      <w:r w:rsidRPr="001A501A">
        <w:rPr>
          <w:rFonts w:ascii="Tahoma" w:hAnsi="Tahoma" w:cs="Tahoma"/>
          <w:sz w:val="16"/>
          <w:szCs w:val="16"/>
          <w:lang w:val="pl-PL"/>
        </w:rPr>
        <w:t xml:space="preserve">Nazwa: DGA Optima </w:t>
      </w:r>
      <w:r>
        <w:rPr>
          <w:rFonts w:ascii="Tahoma" w:hAnsi="Tahoma" w:cs="Tahoma"/>
          <w:sz w:val="16"/>
          <w:szCs w:val="16"/>
          <w:lang w:val="pl-PL"/>
        </w:rPr>
        <w:t>Sp. z o.o.</w:t>
      </w:r>
      <w:r w:rsidRPr="001A501A">
        <w:rPr>
          <w:rFonts w:ascii="Tahoma" w:hAnsi="Tahoma" w:cs="Tahoma"/>
          <w:sz w:val="16"/>
          <w:szCs w:val="16"/>
          <w:lang w:val="pl-PL"/>
        </w:rPr>
        <w:t>,</w:t>
      </w:r>
    </w:p>
    <w:p w:rsidR="00B64A42" w:rsidRDefault="00B64A42" w:rsidP="00B64A42">
      <w:pPr>
        <w:numPr>
          <w:ilvl w:val="0"/>
          <w:numId w:val="26"/>
        </w:numPr>
        <w:jc w:val="both"/>
        <w:rPr>
          <w:rFonts w:ascii="Tahoma" w:hAnsi="Tahoma" w:cs="Tahoma"/>
          <w:sz w:val="16"/>
          <w:szCs w:val="16"/>
          <w:lang w:val="pl-PL"/>
        </w:rPr>
      </w:pPr>
      <w:r w:rsidRPr="00AF7EAD">
        <w:rPr>
          <w:rFonts w:ascii="Tahoma" w:hAnsi="Tahoma" w:cs="Tahoma"/>
          <w:sz w:val="16"/>
          <w:szCs w:val="16"/>
          <w:lang w:val="pl-PL"/>
        </w:rPr>
        <w:t>Siedziba: ul. Towarowa 35,</w:t>
      </w:r>
    </w:p>
    <w:p w:rsidR="00B64A42" w:rsidRPr="00AF7EAD" w:rsidRDefault="00B64A42" w:rsidP="00B64A42">
      <w:pPr>
        <w:numPr>
          <w:ilvl w:val="0"/>
          <w:numId w:val="26"/>
        </w:numPr>
        <w:jc w:val="both"/>
        <w:rPr>
          <w:rFonts w:ascii="Tahoma" w:hAnsi="Tahoma" w:cs="Tahoma"/>
          <w:sz w:val="16"/>
          <w:szCs w:val="16"/>
          <w:lang w:val="pl-PL"/>
        </w:rPr>
      </w:pPr>
      <w:r w:rsidRPr="00AF7EAD">
        <w:rPr>
          <w:rFonts w:ascii="Tahoma" w:hAnsi="Tahoma" w:cs="Tahoma"/>
          <w:sz w:val="16"/>
          <w:szCs w:val="16"/>
          <w:lang w:val="pl-PL"/>
        </w:rPr>
        <w:t>Podstawowy przedmiot działalności zgodnie z wpisem do KRS:</w:t>
      </w:r>
    </w:p>
    <w:p w:rsidR="00B64A42" w:rsidRPr="001A501A" w:rsidRDefault="00B64A42" w:rsidP="00B64A42">
      <w:pPr>
        <w:tabs>
          <w:tab w:val="left" w:pos="360"/>
        </w:tabs>
        <w:jc w:val="both"/>
        <w:rPr>
          <w:rFonts w:ascii="Tahoma" w:hAnsi="Tahoma" w:cs="Tahoma"/>
          <w:sz w:val="16"/>
          <w:szCs w:val="16"/>
          <w:lang w:val="pl-PL"/>
        </w:rPr>
      </w:pPr>
      <w:r>
        <w:rPr>
          <w:rFonts w:ascii="Tahoma" w:hAnsi="Tahoma" w:cs="Tahoma"/>
          <w:sz w:val="16"/>
          <w:szCs w:val="16"/>
          <w:lang w:val="pl-PL"/>
        </w:rPr>
        <w:tab/>
      </w:r>
      <w:r>
        <w:rPr>
          <w:rFonts w:ascii="Tahoma" w:hAnsi="Tahoma" w:cs="Tahoma"/>
          <w:sz w:val="16"/>
          <w:szCs w:val="16"/>
          <w:lang w:val="pl-PL"/>
        </w:rPr>
        <w:tab/>
        <w:t xml:space="preserve">      -       </w:t>
      </w:r>
      <w:r w:rsidRPr="001A501A">
        <w:rPr>
          <w:rFonts w:ascii="Tahoma" w:hAnsi="Tahoma" w:cs="Tahoma"/>
          <w:sz w:val="16"/>
          <w:szCs w:val="16"/>
          <w:lang w:val="pl-PL"/>
        </w:rPr>
        <w:t>produkcja zapisanych nośników informacji (PKD 18.20.Z),</w:t>
      </w:r>
    </w:p>
    <w:p w:rsidR="00B64A42" w:rsidRPr="001A501A" w:rsidRDefault="00B64A42" w:rsidP="00B64A42">
      <w:pPr>
        <w:tabs>
          <w:tab w:val="left" w:pos="360"/>
        </w:tabs>
        <w:jc w:val="both"/>
        <w:rPr>
          <w:rFonts w:ascii="Tahoma" w:hAnsi="Tahoma" w:cs="Tahoma"/>
          <w:sz w:val="16"/>
          <w:szCs w:val="16"/>
          <w:lang w:val="pl-PL"/>
        </w:rPr>
      </w:pPr>
      <w:r w:rsidRPr="001A501A">
        <w:rPr>
          <w:rFonts w:ascii="Tahoma" w:hAnsi="Tahoma" w:cs="Tahoma"/>
          <w:sz w:val="16"/>
          <w:szCs w:val="16"/>
          <w:lang w:val="pl-PL"/>
        </w:rPr>
        <w:tab/>
      </w:r>
      <w:r w:rsidRPr="001A501A">
        <w:rPr>
          <w:rFonts w:ascii="Tahoma" w:hAnsi="Tahoma" w:cs="Tahoma"/>
          <w:sz w:val="16"/>
          <w:szCs w:val="16"/>
          <w:lang w:val="pl-PL"/>
        </w:rPr>
        <w:tab/>
        <w:t xml:space="preserve">      -</w:t>
      </w:r>
      <w:r w:rsidRPr="001A501A">
        <w:rPr>
          <w:rFonts w:ascii="Tahoma" w:hAnsi="Tahoma" w:cs="Tahoma"/>
          <w:sz w:val="16"/>
          <w:szCs w:val="16"/>
          <w:lang w:val="pl-PL"/>
        </w:rPr>
        <w:tab/>
        <w:t>sprzedaż hurtowa narzędzi technologii informacyjnej i komunikacyjnej (PKD 46.5),</w:t>
      </w:r>
    </w:p>
    <w:p w:rsidR="00B64A42" w:rsidRPr="001A501A" w:rsidRDefault="00B64A42" w:rsidP="00B64A42">
      <w:pPr>
        <w:tabs>
          <w:tab w:val="left" w:pos="360"/>
        </w:tabs>
        <w:jc w:val="both"/>
        <w:rPr>
          <w:rFonts w:ascii="Tahoma" w:hAnsi="Tahoma" w:cs="Tahoma"/>
          <w:sz w:val="16"/>
          <w:szCs w:val="16"/>
          <w:lang w:val="pl-PL"/>
        </w:rPr>
      </w:pPr>
      <w:r w:rsidRPr="001A501A">
        <w:rPr>
          <w:rFonts w:ascii="Tahoma" w:hAnsi="Tahoma" w:cs="Tahoma"/>
          <w:sz w:val="16"/>
          <w:szCs w:val="16"/>
          <w:lang w:val="pl-PL"/>
        </w:rPr>
        <w:tab/>
      </w:r>
      <w:r w:rsidRPr="001A501A">
        <w:rPr>
          <w:rFonts w:ascii="Tahoma" w:hAnsi="Tahoma" w:cs="Tahoma"/>
          <w:sz w:val="16"/>
          <w:szCs w:val="16"/>
          <w:lang w:val="pl-PL"/>
        </w:rPr>
        <w:tab/>
        <w:t xml:space="preserve">      -</w:t>
      </w:r>
      <w:r w:rsidRPr="001A501A">
        <w:rPr>
          <w:rFonts w:ascii="Tahoma" w:hAnsi="Tahoma" w:cs="Tahoma"/>
          <w:sz w:val="16"/>
          <w:szCs w:val="16"/>
          <w:lang w:val="pl-PL"/>
        </w:rPr>
        <w:tab/>
        <w:t>wydawanie książek i periodyków (PKD 58.10),</w:t>
      </w:r>
    </w:p>
    <w:p w:rsidR="00B64A42" w:rsidRPr="001A501A" w:rsidRDefault="00B64A42" w:rsidP="00B64A42">
      <w:pPr>
        <w:tabs>
          <w:tab w:val="left" w:pos="360"/>
        </w:tabs>
        <w:jc w:val="both"/>
        <w:rPr>
          <w:rFonts w:ascii="Tahoma" w:hAnsi="Tahoma" w:cs="Tahoma"/>
          <w:sz w:val="16"/>
          <w:szCs w:val="16"/>
          <w:lang w:val="pl-PL"/>
        </w:rPr>
      </w:pPr>
      <w:r w:rsidRPr="001A501A">
        <w:rPr>
          <w:rFonts w:ascii="Tahoma" w:hAnsi="Tahoma" w:cs="Tahoma"/>
          <w:sz w:val="16"/>
          <w:szCs w:val="16"/>
          <w:lang w:val="pl-PL"/>
        </w:rPr>
        <w:tab/>
      </w:r>
      <w:r w:rsidRPr="001A501A">
        <w:rPr>
          <w:rFonts w:ascii="Tahoma" w:hAnsi="Tahoma" w:cs="Tahoma"/>
          <w:sz w:val="16"/>
          <w:szCs w:val="16"/>
          <w:lang w:val="pl-PL"/>
        </w:rPr>
        <w:tab/>
        <w:t xml:space="preserve">      - </w:t>
      </w:r>
      <w:r w:rsidRPr="001A501A">
        <w:rPr>
          <w:rFonts w:ascii="Tahoma" w:hAnsi="Tahoma" w:cs="Tahoma"/>
          <w:sz w:val="16"/>
          <w:szCs w:val="16"/>
          <w:lang w:val="pl-PL"/>
        </w:rPr>
        <w:tab/>
        <w:t>działalność wydawnicza w zakresie oprogramowania (PKD 58l.20.Z),</w:t>
      </w:r>
    </w:p>
    <w:p w:rsidR="00B64A42" w:rsidRPr="001A501A" w:rsidRDefault="00B64A42" w:rsidP="00B64A42">
      <w:pPr>
        <w:tabs>
          <w:tab w:val="left" w:pos="360"/>
        </w:tabs>
        <w:jc w:val="both"/>
        <w:rPr>
          <w:rFonts w:ascii="Tahoma" w:hAnsi="Tahoma" w:cs="Tahoma"/>
          <w:sz w:val="16"/>
          <w:szCs w:val="16"/>
          <w:lang w:val="pl-PL"/>
        </w:rPr>
      </w:pPr>
      <w:r w:rsidRPr="001A501A">
        <w:rPr>
          <w:rFonts w:ascii="Tahoma" w:hAnsi="Tahoma" w:cs="Tahoma"/>
          <w:sz w:val="16"/>
          <w:szCs w:val="16"/>
          <w:lang w:val="pl-PL"/>
        </w:rPr>
        <w:tab/>
      </w:r>
      <w:r w:rsidRPr="001A501A">
        <w:rPr>
          <w:rFonts w:ascii="Tahoma" w:hAnsi="Tahoma" w:cs="Tahoma"/>
          <w:sz w:val="16"/>
          <w:szCs w:val="16"/>
          <w:lang w:val="pl-PL"/>
        </w:rPr>
        <w:tab/>
        <w:t xml:space="preserve">      - </w:t>
      </w:r>
      <w:r w:rsidRPr="001A501A">
        <w:rPr>
          <w:rFonts w:ascii="Tahoma" w:hAnsi="Tahoma" w:cs="Tahoma"/>
          <w:sz w:val="16"/>
          <w:szCs w:val="16"/>
          <w:lang w:val="pl-PL"/>
        </w:rPr>
        <w:tab/>
        <w:t>działalność związana z oprogramowaniem (PKD 62.01.Z),</w:t>
      </w:r>
    </w:p>
    <w:p w:rsidR="00B64A42" w:rsidRPr="001A501A" w:rsidRDefault="00B64A42" w:rsidP="00B64A42">
      <w:pPr>
        <w:tabs>
          <w:tab w:val="left" w:pos="360"/>
        </w:tabs>
        <w:jc w:val="both"/>
        <w:rPr>
          <w:rFonts w:ascii="Tahoma" w:hAnsi="Tahoma" w:cs="Tahoma"/>
          <w:sz w:val="16"/>
          <w:szCs w:val="16"/>
          <w:lang w:val="pl-PL"/>
        </w:rPr>
      </w:pPr>
      <w:r w:rsidRPr="001A501A">
        <w:rPr>
          <w:rFonts w:ascii="Tahoma" w:hAnsi="Tahoma" w:cs="Tahoma"/>
          <w:sz w:val="16"/>
          <w:szCs w:val="16"/>
          <w:lang w:val="pl-PL"/>
        </w:rPr>
        <w:tab/>
      </w:r>
      <w:r w:rsidRPr="001A501A">
        <w:rPr>
          <w:rFonts w:ascii="Tahoma" w:hAnsi="Tahoma" w:cs="Tahoma"/>
          <w:sz w:val="16"/>
          <w:szCs w:val="16"/>
          <w:lang w:val="pl-PL"/>
        </w:rPr>
        <w:tab/>
        <w:t xml:space="preserve">      - </w:t>
      </w:r>
      <w:r w:rsidRPr="001A501A">
        <w:rPr>
          <w:rFonts w:ascii="Tahoma" w:hAnsi="Tahoma" w:cs="Tahoma"/>
          <w:sz w:val="16"/>
          <w:szCs w:val="16"/>
          <w:lang w:val="pl-PL"/>
        </w:rPr>
        <w:tab/>
        <w:t>działalność związana z doradztwem w zakresie informatyki (PKD 62.02.Z),</w:t>
      </w:r>
    </w:p>
    <w:p w:rsidR="00B64A42" w:rsidRPr="001A501A" w:rsidRDefault="00B64A42" w:rsidP="00B64A42">
      <w:pPr>
        <w:tabs>
          <w:tab w:val="left" w:pos="360"/>
        </w:tabs>
        <w:jc w:val="both"/>
        <w:rPr>
          <w:rFonts w:ascii="Tahoma" w:hAnsi="Tahoma" w:cs="Tahoma"/>
          <w:sz w:val="16"/>
          <w:szCs w:val="16"/>
          <w:lang w:val="pl-PL"/>
        </w:rPr>
      </w:pPr>
      <w:r w:rsidRPr="001A501A">
        <w:rPr>
          <w:rFonts w:ascii="Tahoma" w:hAnsi="Tahoma" w:cs="Tahoma"/>
          <w:sz w:val="16"/>
          <w:szCs w:val="16"/>
          <w:lang w:val="pl-PL"/>
        </w:rPr>
        <w:tab/>
      </w:r>
      <w:r w:rsidRPr="001A501A">
        <w:rPr>
          <w:rFonts w:ascii="Tahoma" w:hAnsi="Tahoma" w:cs="Tahoma"/>
          <w:sz w:val="16"/>
          <w:szCs w:val="16"/>
          <w:lang w:val="pl-PL"/>
        </w:rPr>
        <w:tab/>
        <w:t xml:space="preserve">      -</w:t>
      </w:r>
      <w:r w:rsidRPr="001A501A">
        <w:rPr>
          <w:rFonts w:ascii="Tahoma" w:hAnsi="Tahoma" w:cs="Tahoma"/>
          <w:sz w:val="16"/>
          <w:szCs w:val="16"/>
          <w:lang w:val="pl-PL"/>
        </w:rPr>
        <w:tab/>
        <w:t>działalność związana z zarządzeniem urządzeniami informatycznymi (PKD 62.03.Z),</w:t>
      </w:r>
    </w:p>
    <w:p w:rsidR="00B64A42" w:rsidRDefault="00B64A42" w:rsidP="00B64A42">
      <w:pPr>
        <w:ind w:firstLine="360"/>
        <w:jc w:val="both"/>
        <w:rPr>
          <w:rFonts w:ascii="Tahoma" w:hAnsi="Tahoma" w:cs="Tahoma"/>
          <w:sz w:val="16"/>
          <w:szCs w:val="16"/>
          <w:lang w:val="pl-PL"/>
        </w:rPr>
      </w:pPr>
      <w:r>
        <w:rPr>
          <w:rFonts w:ascii="Tahoma" w:hAnsi="Tahoma" w:cs="Tahoma"/>
          <w:sz w:val="16"/>
          <w:szCs w:val="16"/>
          <w:lang w:val="pl-PL"/>
        </w:rPr>
        <w:t xml:space="preserve"> </w:t>
      </w:r>
      <w:r w:rsidRPr="001A501A">
        <w:rPr>
          <w:rFonts w:ascii="Tahoma" w:hAnsi="Tahoma" w:cs="Tahoma"/>
          <w:sz w:val="16"/>
          <w:szCs w:val="16"/>
          <w:lang w:val="pl-PL"/>
        </w:rPr>
        <w:t xml:space="preserve">d) </w:t>
      </w:r>
      <w:r w:rsidRPr="004A0334">
        <w:rPr>
          <w:rFonts w:ascii="Tahoma" w:hAnsi="Tahoma" w:cs="Tahoma"/>
          <w:sz w:val="16"/>
          <w:szCs w:val="16"/>
          <w:lang w:val="pl-PL"/>
        </w:rPr>
        <w:t>Organ prowadzą</w:t>
      </w:r>
      <w:r>
        <w:rPr>
          <w:rFonts w:ascii="Tahoma" w:hAnsi="Tahoma" w:cs="Tahoma"/>
          <w:sz w:val="16"/>
          <w:szCs w:val="16"/>
          <w:lang w:val="pl-PL"/>
        </w:rPr>
        <w:t xml:space="preserve">cy rejestr: </w:t>
      </w:r>
      <w:r w:rsidRPr="001A501A">
        <w:rPr>
          <w:rFonts w:ascii="Tahoma" w:hAnsi="Tahoma" w:cs="Tahoma"/>
          <w:sz w:val="16"/>
          <w:szCs w:val="16"/>
          <w:lang w:val="pl-PL"/>
        </w:rPr>
        <w:t>Sąd Rejonowy Poznań Nowe Miasto i Wilda; Spółka została zarejestrowana w Rejestrze</w:t>
      </w:r>
    </w:p>
    <w:p w:rsidR="00B64A42" w:rsidRPr="001A501A" w:rsidRDefault="00B64A42" w:rsidP="00B64A42">
      <w:pPr>
        <w:ind w:firstLine="426"/>
        <w:jc w:val="both"/>
        <w:rPr>
          <w:rFonts w:ascii="Tahoma" w:hAnsi="Tahoma" w:cs="Tahoma"/>
          <w:sz w:val="16"/>
          <w:szCs w:val="16"/>
          <w:lang w:val="pl-PL"/>
        </w:rPr>
      </w:pPr>
      <w:r>
        <w:rPr>
          <w:rFonts w:ascii="Tahoma" w:hAnsi="Tahoma" w:cs="Tahoma"/>
          <w:sz w:val="16"/>
          <w:szCs w:val="16"/>
          <w:lang w:val="pl-PL"/>
        </w:rPr>
        <w:t xml:space="preserve">   </w:t>
      </w:r>
      <w:r w:rsidRPr="001A501A">
        <w:rPr>
          <w:rFonts w:ascii="Tahoma" w:hAnsi="Tahoma" w:cs="Tahoma"/>
          <w:sz w:val="16"/>
          <w:szCs w:val="16"/>
          <w:lang w:val="pl-PL"/>
        </w:rPr>
        <w:t>Przedsiębiorców</w:t>
      </w:r>
      <w:r>
        <w:rPr>
          <w:rFonts w:ascii="Tahoma" w:hAnsi="Tahoma" w:cs="Tahoma"/>
          <w:sz w:val="16"/>
          <w:szCs w:val="16"/>
          <w:lang w:val="pl-PL"/>
        </w:rPr>
        <w:t xml:space="preserve"> </w:t>
      </w:r>
      <w:r w:rsidRPr="001A501A">
        <w:rPr>
          <w:rFonts w:ascii="Tahoma" w:hAnsi="Tahoma" w:cs="Tahoma"/>
          <w:sz w:val="16"/>
          <w:szCs w:val="16"/>
          <w:lang w:val="pl-PL"/>
        </w:rPr>
        <w:t>Krajowego Rejestru Sądowego, pod numerem KRS 0000366035,</w:t>
      </w:r>
    </w:p>
    <w:p w:rsidR="00B64A42" w:rsidRDefault="00B64A42" w:rsidP="00B64A42">
      <w:pPr>
        <w:numPr>
          <w:ilvl w:val="0"/>
          <w:numId w:val="6"/>
        </w:numPr>
        <w:jc w:val="both"/>
        <w:rPr>
          <w:rFonts w:ascii="Tahoma" w:hAnsi="Tahoma" w:cs="Tahoma"/>
          <w:sz w:val="16"/>
          <w:szCs w:val="16"/>
          <w:lang w:val="pl-PL"/>
        </w:rPr>
      </w:pPr>
      <w:r w:rsidRPr="001A501A">
        <w:rPr>
          <w:rFonts w:ascii="Tahoma" w:hAnsi="Tahoma" w:cs="Tahoma"/>
          <w:sz w:val="16"/>
          <w:szCs w:val="16"/>
          <w:lang w:val="pl-PL"/>
        </w:rPr>
        <w:t>Udział Emitenta w kapitale jednostki 40,0 %, w całkowitej liczbie głosów 40,0 %.</w:t>
      </w:r>
    </w:p>
    <w:p w:rsidR="00B64A42" w:rsidRDefault="00B64A42" w:rsidP="00B64A42">
      <w:pPr>
        <w:jc w:val="both"/>
        <w:rPr>
          <w:rFonts w:ascii="Tahoma" w:hAnsi="Tahoma" w:cs="Tahoma"/>
          <w:sz w:val="16"/>
          <w:szCs w:val="16"/>
          <w:lang w:val="pl-PL"/>
        </w:rPr>
      </w:pPr>
    </w:p>
    <w:p w:rsidR="00B64A42" w:rsidRPr="004A0334" w:rsidRDefault="00B64A42" w:rsidP="00B64A42">
      <w:pPr>
        <w:jc w:val="both"/>
        <w:rPr>
          <w:rFonts w:ascii="Tahoma" w:hAnsi="Tahoma" w:cs="Tahoma"/>
          <w:sz w:val="16"/>
          <w:szCs w:val="16"/>
          <w:lang w:val="pl-PL"/>
        </w:rPr>
      </w:pPr>
      <w:r>
        <w:rPr>
          <w:rFonts w:ascii="Tahoma" w:hAnsi="Tahoma" w:cs="Tahoma"/>
          <w:sz w:val="16"/>
          <w:szCs w:val="16"/>
          <w:lang w:val="pl-PL"/>
        </w:rPr>
        <w:t>3</w:t>
      </w:r>
      <w:r w:rsidRPr="004A0334">
        <w:rPr>
          <w:rFonts w:ascii="Tahoma" w:hAnsi="Tahoma" w:cs="Tahoma"/>
          <w:sz w:val="16"/>
          <w:szCs w:val="16"/>
          <w:lang w:val="pl-PL"/>
        </w:rPr>
        <w:t>. Jednostka stowarzyszona:</w:t>
      </w:r>
    </w:p>
    <w:p w:rsidR="00B64A42" w:rsidRDefault="00B64A42" w:rsidP="00B64A42">
      <w:pPr>
        <w:numPr>
          <w:ilvl w:val="0"/>
          <w:numId w:val="27"/>
        </w:numPr>
        <w:jc w:val="both"/>
        <w:rPr>
          <w:rFonts w:ascii="Tahoma" w:hAnsi="Tahoma" w:cs="Tahoma"/>
          <w:sz w:val="16"/>
          <w:szCs w:val="16"/>
          <w:lang w:val="pl-PL"/>
        </w:rPr>
      </w:pPr>
      <w:r w:rsidRPr="004A0334">
        <w:rPr>
          <w:rFonts w:ascii="Tahoma" w:hAnsi="Tahoma" w:cs="Tahoma"/>
          <w:sz w:val="16"/>
          <w:szCs w:val="16"/>
          <w:lang w:val="pl-PL"/>
        </w:rPr>
        <w:t xml:space="preserve">Nazwa: </w:t>
      </w:r>
      <w:r>
        <w:rPr>
          <w:rFonts w:ascii="Tahoma" w:hAnsi="Tahoma" w:cs="Tahoma"/>
          <w:sz w:val="16"/>
          <w:szCs w:val="16"/>
          <w:lang w:val="pl-PL"/>
        </w:rPr>
        <w:t>SAWYER Doradztwo Gospodarcze Sp. z o.o.</w:t>
      </w:r>
      <w:r w:rsidRPr="004A0334">
        <w:rPr>
          <w:rFonts w:ascii="Tahoma" w:hAnsi="Tahoma" w:cs="Tahoma"/>
          <w:sz w:val="16"/>
          <w:szCs w:val="16"/>
          <w:lang w:val="pl-PL"/>
        </w:rPr>
        <w:t>,</w:t>
      </w:r>
    </w:p>
    <w:p w:rsidR="00B64A42" w:rsidRDefault="00B64A42" w:rsidP="00B64A42">
      <w:pPr>
        <w:numPr>
          <w:ilvl w:val="0"/>
          <w:numId w:val="27"/>
        </w:numPr>
        <w:jc w:val="both"/>
        <w:rPr>
          <w:rFonts w:ascii="Tahoma" w:hAnsi="Tahoma" w:cs="Tahoma"/>
          <w:sz w:val="16"/>
          <w:szCs w:val="16"/>
          <w:lang w:val="pl-PL"/>
        </w:rPr>
      </w:pPr>
      <w:r w:rsidRPr="00AF7EAD">
        <w:rPr>
          <w:rFonts w:ascii="Tahoma" w:hAnsi="Tahoma" w:cs="Tahoma"/>
          <w:sz w:val="16"/>
          <w:szCs w:val="16"/>
          <w:lang w:val="pl-PL"/>
        </w:rPr>
        <w:t>Siedziba: ul. Towarowa 35, 61-896 Poznań,</w:t>
      </w:r>
    </w:p>
    <w:p w:rsidR="00B64A42" w:rsidRPr="00AF7EAD" w:rsidRDefault="00B64A42" w:rsidP="00B64A42">
      <w:pPr>
        <w:numPr>
          <w:ilvl w:val="0"/>
          <w:numId w:val="27"/>
        </w:numPr>
        <w:jc w:val="both"/>
        <w:rPr>
          <w:rFonts w:ascii="Tahoma" w:hAnsi="Tahoma" w:cs="Tahoma"/>
          <w:sz w:val="16"/>
          <w:szCs w:val="16"/>
          <w:lang w:val="pl-PL"/>
        </w:rPr>
      </w:pPr>
      <w:r w:rsidRPr="00AF7EAD">
        <w:rPr>
          <w:rFonts w:ascii="Tahoma" w:hAnsi="Tahoma" w:cs="Tahoma"/>
          <w:sz w:val="16"/>
          <w:szCs w:val="16"/>
          <w:lang w:val="pl-PL"/>
        </w:rPr>
        <w:t>Podstawowy przedmiot działalności zgodnie z wpisem do KRS:</w:t>
      </w:r>
    </w:p>
    <w:p w:rsidR="00B64A42" w:rsidRDefault="00B64A42" w:rsidP="00B64A42">
      <w:pPr>
        <w:tabs>
          <w:tab w:val="left" w:pos="360"/>
        </w:tabs>
        <w:jc w:val="both"/>
        <w:rPr>
          <w:rFonts w:ascii="Tahoma" w:hAnsi="Tahoma" w:cs="Tahoma"/>
          <w:sz w:val="16"/>
          <w:szCs w:val="16"/>
          <w:lang w:val="pl-PL"/>
        </w:rPr>
      </w:pPr>
      <w:r w:rsidRPr="004A0334">
        <w:rPr>
          <w:rFonts w:ascii="Tahoma" w:hAnsi="Tahoma" w:cs="Tahoma"/>
          <w:sz w:val="16"/>
          <w:szCs w:val="16"/>
          <w:lang w:val="pl-PL"/>
        </w:rPr>
        <w:tab/>
      </w:r>
      <w:r w:rsidRPr="004A0334">
        <w:rPr>
          <w:rFonts w:ascii="Tahoma" w:hAnsi="Tahoma" w:cs="Tahoma"/>
          <w:sz w:val="16"/>
          <w:szCs w:val="16"/>
          <w:lang w:val="pl-PL"/>
        </w:rPr>
        <w:tab/>
        <w:t xml:space="preserve">      -     </w:t>
      </w:r>
      <w:r>
        <w:rPr>
          <w:rFonts w:ascii="Tahoma" w:hAnsi="Tahoma" w:cs="Tahoma"/>
          <w:sz w:val="16"/>
          <w:szCs w:val="16"/>
          <w:lang w:val="pl-PL"/>
        </w:rPr>
        <w:t xml:space="preserve">  </w:t>
      </w:r>
      <w:r w:rsidRPr="004A0334">
        <w:rPr>
          <w:rFonts w:ascii="Tahoma" w:hAnsi="Tahoma" w:cs="Tahoma"/>
          <w:sz w:val="16"/>
          <w:szCs w:val="16"/>
          <w:lang w:val="pl-PL"/>
        </w:rPr>
        <w:t>doradztwo w zakresie prowadzenia działalności gospodarczej i zarządzania PKD.70.22.Z</w:t>
      </w:r>
      <w:r>
        <w:rPr>
          <w:rFonts w:ascii="Tahoma" w:hAnsi="Tahoma" w:cs="Tahoma"/>
          <w:sz w:val="16"/>
          <w:szCs w:val="16"/>
          <w:lang w:val="pl-PL"/>
        </w:rPr>
        <w:t>,</w:t>
      </w:r>
    </w:p>
    <w:p w:rsidR="00B64A42" w:rsidRDefault="00B64A42" w:rsidP="00B64A42">
      <w:pPr>
        <w:tabs>
          <w:tab w:val="left" w:pos="360"/>
        </w:tabs>
        <w:jc w:val="both"/>
        <w:rPr>
          <w:rFonts w:ascii="Tahoma" w:hAnsi="Tahoma" w:cs="Tahoma"/>
          <w:sz w:val="16"/>
          <w:szCs w:val="16"/>
          <w:lang w:val="pl-PL"/>
        </w:rPr>
      </w:pPr>
      <w:r w:rsidRPr="00AD3C4B">
        <w:rPr>
          <w:rFonts w:ascii="Tahoma" w:hAnsi="Tahoma" w:cs="Tahoma"/>
          <w:sz w:val="16"/>
          <w:szCs w:val="16"/>
          <w:lang w:val="pl-PL"/>
        </w:rPr>
        <w:tab/>
      </w:r>
      <w:r w:rsidRPr="00AD3C4B">
        <w:rPr>
          <w:rFonts w:ascii="Tahoma" w:hAnsi="Tahoma" w:cs="Tahoma"/>
          <w:sz w:val="16"/>
          <w:szCs w:val="16"/>
          <w:lang w:val="pl-PL"/>
        </w:rPr>
        <w:tab/>
        <w:t xml:space="preserve">      -</w:t>
      </w:r>
      <w:r w:rsidRPr="00AD3C4B">
        <w:rPr>
          <w:rFonts w:ascii="Tahoma" w:hAnsi="Tahoma" w:cs="Tahoma"/>
          <w:sz w:val="16"/>
          <w:szCs w:val="16"/>
          <w:lang w:val="pl-PL"/>
        </w:rPr>
        <w:tab/>
      </w:r>
      <w:r>
        <w:rPr>
          <w:rFonts w:ascii="Tahoma" w:hAnsi="Tahoma" w:cs="Tahoma"/>
          <w:sz w:val="16"/>
          <w:szCs w:val="16"/>
          <w:lang w:val="pl-PL"/>
        </w:rPr>
        <w:t>działalność wspomagająca edukację 85.60.Z.</w:t>
      </w:r>
    </w:p>
    <w:p w:rsidR="00B64A42" w:rsidRDefault="00B64A42" w:rsidP="00B64A42">
      <w:pPr>
        <w:numPr>
          <w:ilvl w:val="0"/>
          <w:numId w:val="27"/>
        </w:numPr>
        <w:jc w:val="both"/>
        <w:rPr>
          <w:rFonts w:ascii="Tahoma" w:hAnsi="Tahoma" w:cs="Tahoma"/>
          <w:sz w:val="16"/>
          <w:szCs w:val="16"/>
          <w:lang w:val="pl-PL"/>
        </w:rPr>
      </w:pPr>
      <w:r w:rsidRPr="004A0334">
        <w:rPr>
          <w:rFonts w:ascii="Tahoma" w:hAnsi="Tahoma" w:cs="Tahoma"/>
          <w:sz w:val="16"/>
          <w:szCs w:val="16"/>
          <w:lang w:val="pl-PL"/>
        </w:rPr>
        <w:t>Organ prowadzą</w:t>
      </w:r>
      <w:r>
        <w:rPr>
          <w:rFonts w:ascii="Tahoma" w:hAnsi="Tahoma" w:cs="Tahoma"/>
          <w:sz w:val="16"/>
          <w:szCs w:val="16"/>
          <w:lang w:val="pl-PL"/>
        </w:rPr>
        <w:t xml:space="preserve">cy rejestr: </w:t>
      </w:r>
      <w:r w:rsidRPr="001A501A">
        <w:rPr>
          <w:rFonts w:ascii="Tahoma" w:hAnsi="Tahoma" w:cs="Tahoma"/>
          <w:sz w:val="16"/>
          <w:szCs w:val="16"/>
          <w:lang w:val="pl-PL"/>
        </w:rPr>
        <w:t>Sąd Rejonowy Poznań Nowe Miasto i Wilda; Spółka została zarejestrowana w Rejestrze</w:t>
      </w:r>
    </w:p>
    <w:p w:rsidR="00B64A42" w:rsidRDefault="00B64A42" w:rsidP="00B64A42">
      <w:pPr>
        <w:ind w:left="426"/>
        <w:jc w:val="both"/>
        <w:rPr>
          <w:rFonts w:ascii="Tahoma" w:hAnsi="Tahoma" w:cs="Tahoma"/>
          <w:sz w:val="16"/>
          <w:szCs w:val="16"/>
          <w:lang w:val="pl-PL"/>
        </w:rPr>
      </w:pPr>
      <w:r>
        <w:rPr>
          <w:rFonts w:ascii="Tahoma" w:hAnsi="Tahoma" w:cs="Tahoma"/>
          <w:sz w:val="16"/>
          <w:szCs w:val="16"/>
          <w:lang w:val="pl-PL"/>
        </w:rPr>
        <w:t xml:space="preserve">   </w:t>
      </w:r>
      <w:r w:rsidRPr="001A501A">
        <w:rPr>
          <w:rFonts w:ascii="Tahoma" w:hAnsi="Tahoma" w:cs="Tahoma"/>
          <w:sz w:val="16"/>
          <w:szCs w:val="16"/>
          <w:lang w:val="pl-PL"/>
        </w:rPr>
        <w:t>Przedsiębiorców</w:t>
      </w:r>
      <w:r>
        <w:rPr>
          <w:rFonts w:ascii="Tahoma" w:hAnsi="Tahoma" w:cs="Tahoma"/>
          <w:sz w:val="16"/>
          <w:szCs w:val="16"/>
          <w:lang w:val="pl-PL"/>
        </w:rPr>
        <w:t xml:space="preserve"> </w:t>
      </w:r>
      <w:r w:rsidRPr="001A501A">
        <w:rPr>
          <w:rFonts w:ascii="Tahoma" w:hAnsi="Tahoma" w:cs="Tahoma"/>
          <w:sz w:val="16"/>
          <w:szCs w:val="16"/>
          <w:lang w:val="pl-PL"/>
        </w:rPr>
        <w:t>Krajowego Rejestru Sądowego, pod numerem KRS</w:t>
      </w:r>
      <w:r>
        <w:rPr>
          <w:rFonts w:ascii="Tahoma" w:hAnsi="Tahoma" w:cs="Tahoma"/>
          <w:sz w:val="16"/>
          <w:szCs w:val="16"/>
          <w:lang w:val="pl-PL"/>
        </w:rPr>
        <w:t xml:space="preserve"> 0000432773</w:t>
      </w:r>
      <w:r w:rsidRPr="004A0334">
        <w:rPr>
          <w:rFonts w:ascii="Tahoma" w:hAnsi="Tahoma" w:cs="Tahoma"/>
          <w:sz w:val="16"/>
          <w:szCs w:val="16"/>
          <w:lang w:val="pl-PL"/>
        </w:rPr>
        <w:t>,</w:t>
      </w:r>
    </w:p>
    <w:p w:rsidR="00B64A42" w:rsidRPr="004A0334" w:rsidRDefault="00B64A42" w:rsidP="00B64A42">
      <w:pPr>
        <w:numPr>
          <w:ilvl w:val="0"/>
          <w:numId w:val="27"/>
        </w:numPr>
        <w:jc w:val="both"/>
        <w:rPr>
          <w:rFonts w:ascii="Tahoma" w:hAnsi="Tahoma" w:cs="Tahoma"/>
          <w:sz w:val="16"/>
          <w:szCs w:val="16"/>
          <w:lang w:val="pl-PL"/>
        </w:rPr>
      </w:pPr>
      <w:r w:rsidRPr="004A0334">
        <w:rPr>
          <w:rFonts w:ascii="Tahoma" w:hAnsi="Tahoma" w:cs="Tahoma"/>
          <w:sz w:val="16"/>
          <w:szCs w:val="16"/>
          <w:lang w:val="pl-PL"/>
        </w:rPr>
        <w:t>Udział Em</w:t>
      </w:r>
      <w:r>
        <w:rPr>
          <w:rFonts w:ascii="Tahoma" w:hAnsi="Tahoma" w:cs="Tahoma"/>
          <w:sz w:val="16"/>
          <w:szCs w:val="16"/>
          <w:lang w:val="pl-PL"/>
        </w:rPr>
        <w:t>itenta w kapitale jednostki 3</w:t>
      </w:r>
      <w:r w:rsidRPr="004A0334">
        <w:rPr>
          <w:rFonts w:ascii="Tahoma" w:hAnsi="Tahoma" w:cs="Tahoma"/>
          <w:sz w:val="16"/>
          <w:szCs w:val="16"/>
          <w:lang w:val="pl-PL"/>
        </w:rPr>
        <w:t xml:space="preserve">0,0 </w:t>
      </w:r>
      <w:r>
        <w:rPr>
          <w:rFonts w:ascii="Tahoma" w:hAnsi="Tahoma" w:cs="Tahoma"/>
          <w:sz w:val="16"/>
          <w:szCs w:val="16"/>
          <w:lang w:val="pl-PL"/>
        </w:rPr>
        <w:t>%, w całkowitej liczbie głosów 3</w:t>
      </w:r>
      <w:r w:rsidRPr="004A0334">
        <w:rPr>
          <w:rFonts w:ascii="Tahoma" w:hAnsi="Tahoma" w:cs="Tahoma"/>
          <w:sz w:val="16"/>
          <w:szCs w:val="16"/>
          <w:lang w:val="pl-PL"/>
        </w:rPr>
        <w:t>0,0 %.</w:t>
      </w:r>
    </w:p>
    <w:p w:rsidR="00B64A42" w:rsidRDefault="00B64A42" w:rsidP="00B64A42">
      <w:pPr>
        <w:jc w:val="both"/>
        <w:rPr>
          <w:rFonts w:ascii="Tahoma" w:hAnsi="Tahoma" w:cs="Tahoma"/>
          <w:sz w:val="16"/>
          <w:szCs w:val="16"/>
          <w:lang w:val="pl-PL"/>
        </w:rPr>
      </w:pPr>
    </w:p>
    <w:p w:rsidR="00B64A42" w:rsidRDefault="00B64A42" w:rsidP="00B64A42">
      <w:pPr>
        <w:rPr>
          <w:rFonts w:ascii="Tahoma" w:hAnsi="Tahoma" w:cs="Tahoma"/>
          <w:b/>
          <w:sz w:val="16"/>
          <w:szCs w:val="16"/>
          <w:lang w:val="pl-PL"/>
        </w:rPr>
      </w:pPr>
    </w:p>
    <w:p w:rsidR="00B64A42" w:rsidRPr="000755EE" w:rsidRDefault="00B64A42" w:rsidP="00B64A42">
      <w:pPr>
        <w:rPr>
          <w:rFonts w:ascii="Tahoma" w:hAnsi="Tahoma" w:cs="Tahoma"/>
          <w:b/>
          <w:sz w:val="16"/>
          <w:szCs w:val="16"/>
          <w:lang w:val="pl-PL"/>
        </w:rPr>
      </w:pPr>
      <w:r w:rsidRPr="000755EE">
        <w:rPr>
          <w:rFonts w:ascii="Tahoma" w:hAnsi="Tahoma" w:cs="Tahoma"/>
          <w:b/>
          <w:sz w:val="16"/>
          <w:szCs w:val="16"/>
          <w:lang w:val="pl-PL"/>
        </w:rPr>
        <w:t>Pozostałe jednostki</w:t>
      </w:r>
      <w:r>
        <w:rPr>
          <w:rFonts w:ascii="Tahoma" w:hAnsi="Tahoma" w:cs="Tahoma"/>
          <w:b/>
          <w:sz w:val="16"/>
          <w:szCs w:val="16"/>
          <w:lang w:val="pl-PL"/>
        </w:rPr>
        <w:t xml:space="preserve"> – nie podlegające konsolidacji</w:t>
      </w:r>
      <w:r w:rsidRPr="000755EE">
        <w:rPr>
          <w:rFonts w:ascii="Tahoma" w:hAnsi="Tahoma" w:cs="Tahoma"/>
          <w:b/>
          <w:sz w:val="16"/>
          <w:szCs w:val="16"/>
          <w:lang w:val="pl-PL"/>
        </w:rPr>
        <w:t>:</w:t>
      </w:r>
    </w:p>
    <w:p w:rsidR="00B64A42" w:rsidRPr="000755EE" w:rsidRDefault="00B64A42" w:rsidP="00B64A42">
      <w:pPr>
        <w:rPr>
          <w:rFonts w:ascii="Tahoma" w:hAnsi="Tahoma" w:cs="Tahoma"/>
          <w:sz w:val="16"/>
          <w:szCs w:val="16"/>
          <w:lang w:val="pl-PL"/>
        </w:rPr>
      </w:pPr>
    </w:p>
    <w:p w:rsidR="00B64A42" w:rsidRPr="000755EE" w:rsidRDefault="00B64A42" w:rsidP="00B64A42">
      <w:pPr>
        <w:jc w:val="both"/>
        <w:rPr>
          <w:rFonts w:ascii="Tahoma" w:hAnsi="Tahoma" w:cs="Tahoma"/>
          <w:sz w:val="16"/>
          <w:szCs w:val="16"/>
          <w:lang w:val="pl-PL"/>
        </w:rPr>
      </w:pPr>
      <w:r w:rsidRPr="000755EE">
        <w:rPr>
          <w:rFonts w:ascii="Tahoma" w:hAnsi="Tahoma" w:cs="Tahoma"/>
          <w:sz w:val="16"/>
          <w:szCs w:val="16"/>
          <w:lang w:val="pl-PL"/>
        </w:rPr>
        <w:t xml:space="preserve">Centrum Kreowania Liderów S.A. – </w:t>
      </w:r>
      <w:r>
        <w:rPr>
          <w:rFonts w:ascii="Tahoma" w:hAnsi="Tahoma" w:cs="Tahoma"/>
          <w:sz w:val="16"/>
          <w:szCs w:val="16"/>
          <w:lang w:val="pl-PL"/>
        </w:rPr>
        <w:t xml:space="preserve">udział Emitenta w kapitale </w:t>
      </w:r>
      <w:proofErr w:type="spellStart"/>
      <w:r>
        <w:rPr>
          <w:rFonts w:ascii="Tahoma" w:hAnsi="Tahoma" w:cs="Tahoma"/>
          <w:sz w:val="16"/>
          <w:szCs w:val="16"/>
          <w:lang w:val="pl-PL"/>
        </w:rPr>
        <w:t>jendostki</w:t>
      </w:r>
      <w:proofErr w:type="spellEnd"/>
      <w:r>
        <w:rPr>
          <w:rFonts w:ascii="Tahoma" w:hAnsi="Tahoma" w:cs="Tahoma"/>
          <w:sz w:val="16"/>
          <w:szCs w:val="16"/>
          <w:lang w:val="pl-PL"/>
        </w:rPr>
        <w:t xml:space="preserve"> 49,2 %</w:t>
      </w:r>
      <w:r w:rsidRPr="000755EE">
        <w:rPr>
          <w:rFonts w:ascii="Tahoma" w:hAnsi="Tahoma" w:cs="Tahoma"/>
          <w:sz w:val="16"/>
          <w:szCs w:val="16"/>
          <w:lang w:val="pl-PL"/>
        </w:rPr>
        <w:t xml:space="preserve">, </w:t>
      </w:r>
    </w:p>
    <w:p w:rsidR="00B64A42" w:rsidRDefault="00B64A42" w:rsidP="00B64A42">
      <w:pPr>
        <w:jc w:val="both"/>
        <w:rPr>
          <w:rFonts w:ascii="Tahoma" w:hAnsi="Tahoma" w:cs="Tahoma"/>
          <w:sz w:val="16"/>
          <w:szCs w:val="16"/>
          <w:lang w:val="pl-PL"/>
        </w:rPr>
      </w:pPr>
      <w:r w:rsidRPr="000755EE">
        <w:rPr>
          <w:rFonts w:ascii="Tahoma" w:hAnsi="Tahoma" w:cs="Tahoma"/>
          <w:sz w:val="16"/>
          <w:szCs w:val="16"/>
          <w:lang w:val="pl-PL"/>
        </w:rPr>
        <w:t xml:space="preserve">R&amp;C Union S.A. – </w:t>
      </w:r>
      <w:r>
        <w:rPr>
          <w:rFonts w:ascii="Tahoma" w:hAnsi="Tahoma" w:cs="Tahoma"/>
          <w:sz w:val="16"/>
          <w:szCs w:val="16"/>
          <w:lang w:val="pl-PL"/>
        </w:rPr>
        <w:t>udział Emitenta w kapitale jednostki 31,5</w:t>
      </w:r>
      <w:r w:rsidRPr="000755EE">
        <w:rPr>
          <w:rFonts w:ascii="Tahoma" w:hAnsi="Tahoma" w:cs="Tahoma"/>
          <w:sz w:val="16"/>
          <w:szCs w:val="16"/>
          <w:lang w:val="pl-PL"/>
        </w:rPr>
        <w:t>%</w:t>
      </w:r>
      <w:r>
        <w:rPr>
          <w:rFonts w:ascii="Tahoma" w:hAnsi="Tahoma" w:cs="Tahoma"/>
          <w:sz w:val="16"/>
          <w:szCs w:val="16"/>
          <w:lang w:val="pl-PL"/>
        </w:rPr>
        <w:t>,</w:t>
      </w:r>
    </w:p>
    <w:p w:rsidR="00B64A42" w:rsidRDefault="00B64A42" w:rsidP="00B64A42">
      <w:pPr>
        <w:jc w:val="both"/>
        <w:rPr>
          <w:rFonts w:ascii="Tahoma" w:hAnsi="Tahoma" w:cs="Tahoma"/>
          <w:sz w:val="16"/>
          <w:szCs w:val="16"/>
          <w:lang w:val="pl-PL"/>
        </w:rPr>
      </w:pPr>
      <w:r w:rsidRPr="000755EE">
        <w:rPr>
          <w:rFonts w:ascii="Tahoma" w:hAnsi="Tahoma" w:cs="Tahoma"/>
          <w:sz w:val="16"/>
          <w:szCs w:val="16"/>
          <w:lang w:val="pl-PL"/>
        </w:rPr>
        <w:t xml:space="preserve">PBS </w:t>
      </w:r>
      <w:r>
        <w:rPr>
          <w:rFonts w:ascii="Tahoma" w:hAnsi="Tahoma" w:cs="Tahoma"/>
          <w:sz w:val="16"/>
          <w:szCs w:val="16"/>
          <w:lang w:val="pl-PL"/>
        </w:rPr>
        <w:t>Sp. z o.o.</w:t>
      </w:r>
      <w:r w:rsidRPr="000755EE">
        <w:rPr>
          <w:rFonts w:ascii="Tahoma" w:hAnsi="Tahoma" w:cs="Tahoma"/>
          <w:sz w:val="16"/>
          <w:szCs w:val="16"/>
          <w:lang w:val="pl-PL"/>
        </w:rPr>
        <w:t xml:space="preserve"> </w:t>
      </w:r>
      <w:r>
        <w:rPr>
          <w:rFonts w:ascii="Tahoma" w:hAnsi="Tahoma" w:cs="Tahoma"/>
          <w:sz w:val="16"/>
          <w:szCs w:val="16"/>
          <w:lang w:val="pl-PL"/>
        </w:rPr>
        <w:t xml:space="preserve">– udział Emitenta w kapitale jednostki </w:t>
      </w:r>
      <w:r w:rsidRPr="000755EE">
        <w:rPr>
          <w:rFonts w:ascii="Tahoma" w:hAnsi="Tahoma" w:cs="Tahoma"/>
          <w:sz w:val="16"/>
          <w:szCs w:val="16"/>
          <w:lang w:val="pl-PL"/>
        </w:rPr>
        <w:t>20,0 %</w:t>
      </w:r>
      <w:r>
        <w:rPr>
          <w:rFonts w:ascii="Tahoma" w:hAnsi="Tahoma" w:cs="Tahoma"/>
          <w:sz w:val="16"/>
          <w:szCs w:val="16"/>
          <w:lang w:val="pl-PL"/>
        </w:rPr>
        <w:t>,</w:t>
      </w:r>
    </w:p>
    <w:p w:rsidR="00B64A42" w:rsidRDefault="00B64A42" w:rsidP="00B64A42">
      <w:pPr>
        <w:jc w:val="both"/>
        <w:rPr>
          <w:rFonts w:ascii="Tahoma" w:hAnsi="Tahoma" w:cs="Tahoma"/>
          <w:sz w:val="16"/>
          <w:szCs w:val="16"/>
          <w:lang w:val="pl-PL"/>
        </w:rPr>
      </w:pPr>
      <w:r w:rsidRPr="000755EE">
        <w:rPr>
          <w:rFonts w:ascii="Tahoma" w:hAnsi="Tahoma" w:cs="Tahoma"/>
          <w:sz w:val="16"/>
          <w:szCs w:val="16"/>
          <w:lang w:val="pl-PL"/>
        </w:rPr>
        <w:t>Polskie Towarzystwo Wspierania Przedsiębiorczości S.A. –</w:t>
      </w:r>
      <w:r>
        <w:rPr>
          <w:rFonts w:ascii="Tahoma" w:hAnsi="Tahoma" w:cs="Tahoma"/>
          <w:sz w:val="16"/>
          <w:szCs w:val="16"/>
          <w:lang w:val="pl-PL"/>
        </w:rPr>
        <w:t xml:space="preserve"> udział Emitenta w kapitale jednostki</w:t>
      </w:r>
      <w:r w:rsidRPr="000755EE">
        <w:rPr>
          <w:rFonts w:ascii="Tahoma" w:hAnsi="Tahoma" w:cs="Tahoma"/>
          <w:sz w:val="16"/>
          <w:szCs w:val="16"/>
          <w:lang w:val="pl-PL"/>
        </w:rPr>
        <w:t xml:space="preserve"> 8,4 %</w:t>
      </w:r>
      <w:r>
        <w:rPr>
          <w:rFonts w:ascii="Tahoma" w:hAnsi="Tahoma" w:cs="Tahoma"/>
          <w:sz w:val="16"/>
          <w:szCs w:val="16"/>
          <w:lang w:val="pl-PL"/>
        </w:rPr>
        <w:t>,</w:t>
      </w:r>
    </w:p>
    <w:p w:rsidR="00B64A42" w:rsidRDefault="00B64A42" w:rsidP="00B64A42">
      <w:pPr>
        <w:jc w:val="both"/>
        <w:rPr>
          <w:rFonts w:ascii="Tahoma" w:hAnsi="Tahoma" w:cs="Tahoma"/>
          <w:sz w:val="16"/>
          <w:szCs w:val="16"/>
          <w:lang w:val="pl-PL"/>
        </w:rPr>
      </w:pPr>
      <w:r w:rsidRPr="000755EE">
        <w:rPr>
          <w:rFonts w:ascii="Tahoma" w:hAnsi="Tahoma" w:cs="Tahoma"/>
          <w:sz w:val="16"/>
          <w:szCs w:val="16"/>
          <w:lang w:val="pl-PL"/>
        </w:rPr>
        <w:t xml:space="preserve">Wykrojniki.com.pl </w:t>
      </w:r>
      <w:r>
        <w:rPr>
          <w:rFonts w:ascii="Tahoma" w:hAnsi="Tahoma" w:cs="Tahoma"/>
          <w:sz w:val="16"/>
          <w:szCs w:val="16"/>
          <w:lang w:val="pl-PL"/>
        </w:rPr>
        <w:t>Sp. z o.o.</w:t>
      </w:r>
      <w:r w:rsidRPr="000755EE">
        <w:rPr>
          <w:rFonts w:ascii="Tahoma" w:hAnsi="Tahoma" w:cs="Tahoma"/>
          <w:sz w:val="16"/>
          <w:szCs w:val="16"/>
          <w:lang w:val="pl-PL"/>
        </w:rPr>
        <w:t xml:space="preserve"> </w:t>
      </w:r>
      <w:r>
        <w:rPr>
          <w:rFonts w:ascii="Tahoma" w:hAnsi="Tahoma" w:cs="Tahoma"/>
          <w:sz w:val="16"/>
          <w:szCs w:val="16"/>
          <w:lang w:val="pl-PL"/>
        </w:rPr>
        <w:t xml:space="preserve">– udział </w:t>
      </w:r>
      <w:proofErr w:type="spellStart"/>
      <w:r>
        <w:rPr>
          <w:rFonts w:ascii="Tahoma" w:hAnsi="Tahoma" w:cs="Tahoma"/>
          <w:sz w:val="16"/>
          <w:szCs w:val="16"/>
          <w:lang w:val="pl-PL"/>
        </w:rPr>
        <w:t>Emietnta</w:t>
      </w:r>
      <w:proofErr w:type="spellEnd"/>
      <w:r>
        <w:rPr>
          <w:rFonts w:ascii="Tahoma" w:hAnsi="Tahoma" w:cs="Tahoma"/>
          <w:sz w:val="16"/>
          <w:szCs w:val="16"/>
          <w:lang w:val="pl-PL"/>
        </w:rPr>
        <w:t xml:space="preserve"> w kapitale jednostki </w:t>
      </w:r>
      <w:r w:rsidRPr="000755EE">
        <w:rPr>
          <w:rFonts w:ascii="Tahoma" w:hAnsi="Tahoma" w:cs="Tahoma"/>
          <w:sz w:val="16"/>
          <w:szCs w:val="16"/>
          <w:lang w:val="pl-PL"/>
        </w:rPr>
        <w:t>4,8 %</w:t>
      </w:r>
      <w:r>
        <w:rPr>
          <w:rFonts w:ascii="Tahoma" w:hAnsi="Tahoma" w:cs="Tahoma"/>
          <w:sz w:val="16"/>
          <w:szCs w:val="16"/>
          <w:lang w:val="pl-PL"/>
        </w:rPr>
        <w:t>.</w:t>
      </w:r>
    </w:p>
    <w:p w:rsidR="00B64A42" w:rsidRPr="001A501A" w:rsidRDefault="00B64A42" w:rsidP="00B64A42">
      <w:pPr>
        <w:jc w:val="both"/>
        <w:rPr>
          <w:rFonts w:ascii="Tahoma" w:hAnsi="Tahoma" w:cs="Tahoma"/>
          <w:b/>
          <w:sz w:val="16"/>
          <w:szCs w:val="16"/>
          <w:lang w:val="pl-PL"/>
        </w:rPr>
      </w:pPr>
      <w:r>
        <w:rPr>
          <w:rFonts w:ascii="Tahoma" w:hAnsi="Tahoma" w:cs="Tahoma"/>
          <w:sz w:val="16"/>
          <w:szCs w:val="16"/>
          <w:lang w:val="pl-PL"/>
        </w:rPr>
        <w:br w:type="page"/>
      </w:r>
      <w:r w:rsidRPr="00C96F00">
        <w:rPr>
          <w:rFonts w:ascii="Tahoma" w:hAnsi="Tahoma" w:cs="Tahoma"/>
          <w:b/>
          <w:sz w:val="16"/>
          <w:szCs w:val="16"/>
          <w:lang w:val="pl-PL"/>
        </w:rPr>
        <w:lastRenderedPageBreak/>
        <w:t>Zmiany w Grupie Kapitałowej</w:t>
      </w:r>
    </w:p>
    <w:p w:rsidR="00B64A42" w:rsidRPr="001A501A" w:rsidRDefault="00B64A42" w:rsidP="00B64A42">
      <w:pPr>
        <w:jc w:val="both"/>
        <w:rPr>
          <w:rFonts w:ascii="Tahoma" w:hAnsi="Tahoma" w:cs="Tahoma"/>
          <w:b/>
          <w:sz w:val="16"/>
          <w:szCs w:val="16"/>
          <w:lang w:val="pl-PL"/>
        </w:rPr>
      </w:pPr>
    </w:p>
    <w:p w:rsidR="00B64A42" w:rsidRPr="004A0334" w:rsidRDefault="00B64A42" w:rsidP="00B64A42">
      <w:pPr>
        <w:jc w:val="both"/>
        <w:rPr>
          <w:rFonts w:ascii="Tahoma" w:hAnsi="Tahoma" w:cs="Tahoma"/>
          <w:sz w:val="16"/>
          <w:szCs w:val="16"/>
          <w:lang w:val="pl-PL"/>
        </w:rPr>
      </w:pPr>
      <w:r>
        <w:rPr>
          <w:rFonts w:ascii="Tahoma" w:hAnsi="Tahoma" w:cs="Tahoma"/>
          <w:sz w:val="16"/>
          <w:szCs w:val="16"/>
          <w:lang w:val="pl-PL"/>
        </w:rPr>
        <w:t xml:space="preserve">W </w:t>
      </w:r>
      <w:r w:rsidRPr="004A0334">
        <w:rPr>
          <w:rFonts w:ascii="Tahoma" w:hAnsi="Tahoma" w:cs="Tahoma"/>
          <w:sz w:val="16"/>
          <w:szCs w:val="16"/>
          <w:lang w:val="pl-PL"/>
        </w:rPr>
        <w:t xml:space="preserve">okresie od </w:t>
      </w:r>
      <w:r>
        <w:rPr>
          <w:rFonts w:ascii="Tahoma" w:hAnsi="Tahoma" w:cs="Tahoma"/>
          <w:sz w:val="16"/>
          <w:szCs w:val="16"/>
          <w:lang w:val="pl-PL"/>
        </w:rPr>
        <w:t xml:space="preserve">1 </w:t>
      </w:r>
      <w:r w:rsidRPr="004A0334">
        <w:rPr>
          <w:rFonts w:ascii="Tahoma" w:hAnsi="Tahoma" w:cs="Tahoma"/>
          <w:sz w:val="16"/>
          <w:szCs w:val="16"/>
          <w:lang w:val="pl-PL"/>
        </w:rPr>
        <w:t xml:space="preserve">stycznia do </w:t>
      </w:r>
      <w:r>
        <w:rPr>
          <w:rFonts w:ascii="Tahoma" w:hAnsi="Tahoma" w:cs="Tahoma"/>
          <w:sz w:val="16"/>
          <w:szCs w:val="16"/>
          <w:lang w:val="pl-PL"/>
        </w:rPr>
        <w:t>31 grudnia 2012</w:t>
      </w:r>
      <w:r w:rsidRPr="004A0334">
        <w:rPr>
          <w:rFonts w:ascii="Tahoma" w:hAnsi="Tahoma" w:cs="Tahoma"/>
          <w:sz w:val="16"/>
          <w:szCs w:val="16"/>
          <w:lang w:val="pl-PL"/>
        </w:rPr>
        <w:t xml:space="preserve"> roku nastąpiły </w:t>
      </w:r>
      <w:r>
        <w:rPr>
          <w:rFonts w:ascii="Tahoma" w:hAnsi="Tahoma" w:cs="Tahoma"/>
          <w:sz w:val="16"/>
          <w:szCs w:val="16"/>
          <w:lang w:val="pl-PL"/>
        </w:rPr>
        <w:t xml:space="preserve">niżej opisane </w:t>
      </w:r>
      <w:r w:rsidRPr="004A0334">
        <w:rPr>
          <w:rFonts w:ascii="Tahoma" w:hAnsi="Tahoma" w:cs="Tahoma"/>
          <w:sz w:val="16"/>
          <w:szCs w:val="16"/>
          <w:lang w:val="pl-PL"/>
        </w:rPr>
        <w:t>zmiany w strukturze Grupy Kapitałowej DGA:</w:t>
      </w:r>
    </w:p>
    <w:p w:rsidR="00B64A42" w:rsidRPr="004A0334" w:rsidRDefault="00B64A42" w:rsidP="00B64A42">
      <w:pPr>
        <w:jc w:val="both"/>
        <w:rPr>
          <w:rFonts w:ascii="Tahoma" w:hAnsi="Tahoma" w:cs="Tahoma"/>
          <w:sz w:val="16"/>
          <w:szCs w:val="16"/>
          <w:lang w:val="pl-PL"/>
        </w:rPr>
      </w:pPr>
    </w:p>
    <w:p w:rsidR="00B64A42" w:rsidRPr="002E01EA" w:rsidRDefault="00B64A42" w:rsidP="00B64A42">
      <w:pPr>
        <w:pStyle w:val="Tekstpodstawowy"/>
        <w:rPr>
          <w:rFonts w:ascii="Tahoma" w:hAnsi="Tahoma" w:cs="Tahoma"/>
          <w:i w:val="0"/>
          <w:iCs w:val="0"/>
          <w:color w:val="000000"/>
          <w:sz w:val="16"/>
          <w:szCs w:val="16"/>
          <w:lang w:val="pl-PL"/>
        </w:rPr>
      </w:pPr>
      <w:r w:rsidRPr="002E01EA">
        <w:rPr>
          <w:rFonts w:ascii="Tahoma" w:hAnsi="Tahoma" w:cs="Tahoma"/>
          <w:i w:val="0"/>
          <w:iCs w:val="0"/>
          <w:color w:val="000000"/>
          <w:sz w:val="16"/>
          <w:szCs w:val="16"/>
          <w:lang w:val="pl-PL"/>
        </w:rPr>
        <w:t xml:space="preserve">1. W dniu 29 lutego 2012 roku DGA S.A. objęła 90 udziałów o wartości nominalnej 1 tys. PLN każdy w nowo utworzonej spółce DGA Centrum Finansowe </w:t>
      </w:r>
      <w:r>
        <w:rPr>
          <w:rFonts w:ascii="Tahoma" w:hAnsi="Tahoma" w:cs="Tahoma"/>
          <w:i w:val="0"/>
          <w:iCs w:val="0"/>
          <w:color w:val="000000"/>
          <w:sz w:val="16"/>
          <w:szCs w:val="16"/>
          <w:lang w:val="pl-PL"/>
        </w:rPr>
        <w:t>Sp. z o.o.</w:t>
      </w:r>
      <w:r w:rsidRPr="002E01EA">
        <w:rPr>
          <w:rFonts w:ascii="Tahoma" w:hAnsi="Tahoma" w:cs="Tahoma"/>
          <w:i w:val="0"/>
          <w:iCs w:val="0"/>
          <w:color w:val="000000"/>
          <w:sz w:val="16"/>
          <w:szCs w:val="16"/>
          <w:lang w:val="pl-PL"/>
        </w:rPr>
        <w:t xml:space="preserve"> Cena nabycia udziałów była równa wartości nominalnej objętych </w:t>
      </w:r>
      <w:proofErr w:type="spellStart"/>
      <w:r w:rsidRPr="002E01EA">
        <w:rPr>
          <w:rFonts w:ascii="Tahoma" w:hAnsi="Tahoma" w:cs="Tahoma"/>
          <w:i w:val="0"/>
          <w:iCs w:val="0"/>
          <w:color w:val="000000"/>
          <w:sz w:val="16"/>
          <w:szCs w:val="16"/>
          <w:lang w:val="pl-PL"/>
        </w:rPr>
        <w:t>udziałow</w:t>
      </w:r>
      <w:proofErr w:type="spellEnd"/>
      <w:r w:rsidRPr="002E01EA">
        <w:rPr>
          <w:rFonts w:ascii="Tahoma" w:hAnsi="Tahoma" w:cs="Tahoma"/>
          <w:i w:val="0"/>
          <w:iCs w:val="0"/>
          <w:color w:val="000000"/>
          <w:sz w:val="16"/>
          <w:szCs w:val="16"/>
          <w:lang w:val="pl-PL"/>
        </w:rPr>
        <w:t xml:space="preserve"> i wyniosła 90 tys. PLN.</w:t>
      </w:r>
    </w:p>
    <w:p w:rsidR="00B64A42" w:rsidRPr="002E01EA" w:rsidRDefault="00B64A42" w:rsidP="00B64A42">
      <w:pPr>
        <w:pStyle w:val="Tekstpodstawowy"/>
        <w:rPr>
          <w:rFonts w:ascii="Tahoma" w:hAnsi="Tahoma" w:cs="Tahoma"/>
          <w:i w:val="0"/>
          <w:iCs w:val="0"/>
          <w:color w:val="000000"/>
          <w:sz w:val="16"/>
          <w:szCs w:val="16"/>
          <w:lang w:val="pl-PL"/>
        </w:rPr>
      </w:pPr>
      <w:r w:rsidRPr="002E01EA">
        <w:rPr>
          <w:rFonts w:ascii="Tahoma" w:hAnsi="Tahoma" w:cs="Tahoma"/>
          <w:i w:val="0"/>
          <w:iCs w:val="0"/>
          <w:color w:val="000000"/>
          <w:sz w:val="16"/>
          <w:szCs w:val="16"/>
          <w:lang w:val="pl-PL"/>
        </w:rPr>
        <w:t xml:space="preserve">2. W dniu 26 marca 2012 roku DGA S.A. sprzedała 10 udziałów spółki DGA Centrum Finansowe </w:t>
      </w:r>
      <w:r>
        <w:rPr>
          <w:rFonts w:ascii="Tahoma" w:hAnsi="Tahoma" w:cs="Tahoma"/>
          <w:i w:val="0"/>
          <w:iCs w:val="0"/>
          <w:color w:val="000000"/>
          <w:sz w:val="16"/>
          <w:szCs w:val="16"/>
          <w:lang w:val="pl-PL"/>
        </w:rPr>
        <w:t>Sp. z o.o.</w:t>
      </w:r>
      <w:r w:rsidRPr="002E01EA">
        <w:rPr>
          <w:rFonts w:ascii="Tahoma" w:hAnsi="Tahoma" w:cs="Tahoma"/>
          <w:i w:val="0"/>
          <w:iCs w:val="0"/>
          <w:color w:val="000000"/>
          <w:sz w:val="16"/>
          <w:szCs w:val="16"/>
          <w:lang w:val="pl-PL"/>
        </w:rPr>
        <w:t xml:space="preserve"> Panu Andrzejowi Głowackiemu za cenę 10 tys. PLN.</w:t>
      </w:r>
    </w:p>
    <w:p w:rsidR="00B64A42" w:rsidRPr="002E01EA" w:rsidRDefault="00B64A42" w:rsidP="00B64A42">
      <w:pPr>
        <w:pStyle w:val="Tekstpodstawowy"/>
        <w:rPr>
          <w:rFonts w:ascii="Tahoma" w:hAnsi="Tahoma" w:cs="Tahoma"/>
          <w:i w:val="0"/>
          <w:iCs w:val="0"/>
          <w:color w:val="000000"/>
          <w:sz w:val="16"/>
          <w:szCs w:val="16"/>
          <w:lang w:val="pl-PL"/>
        </w:rPr>
      </w:pPr>
      <w:r w:rsidRPr="002E01EA">
        <w:rPr>
          <w:rFonts w:ascii="Tahoma" w:hAnsi="Tahoma" w:cs="Tahoma"/>
          <w:i w:val="0"/>
          <w:iCs w:val="0"/>
          <w:color w:val="000000"/>
          <w:sz w:val="16"/>
          <w:szCs w:val="16"/>
          <w:lang w:val="pl-PL"/>
        </w:rPr>
        <w:t xml:space="preserve">3. W dniu 26 marca 2012 roku DGA S.A. sprzedała 10 udziałów spółki DGA Centrum Finansowe </w:t>
      </w:r>
      <w:r>
        <w:rPr>
          <w:rFonts w:ascii="Tahoma" w:hAnsi="Tahoma" w:cs="Tahoma"/>
          <w:i w:val="0"/>
          <w:iCs w:val="0"/>
          <w:color w:val="000000"/>
          <w:sz w:val="16"/>
          <w:szCs w:val="16"/>
          <w:lang w:val="pl-PL"/>
        </w:rPr>
        <w:t>Sp. z o.o.</w:t>
      </w:r>
      <w:r w:rsidRPr="002E01EA">
        <w:rPr>
          <w:rFonts w:ascii="Tahoma" w:hAnsi="Tahoma" w:cs="Tahoma"/>
          <w:i w:val="0"/>
          <w:iCs w:val="0"/>
          <w:color w:val="000000"/>
          <w:sz w:val="16"/>
          <w:szCs w:val="16"/>
          <w:lang w:val="pl-PL"/>
        </w:rPr>
        <w:t xml:space="preserve"> Pani Annie Szymańskiej za cenę 10 tys. PLN.</w:t>
      </w:r>
    </w:p>
    <w:p w:rsidR="00B64A42" w:rsidRPr="000610BE" w:rsidRDefault="00B64A42" w:rsidP="00B64A42">
      <w:pPr>
        <w:pStyle w:val="Tekstpodstawowy"/>
        <w:rPr>
          <w:rFonts w:ascii="Tahoma" w:hAnsi="Tahoma" w:cs="Tahoma"/>
          <w:i w:val="0"/>
          <w:iCs w:val="0"/>
          <w:color w:val="000000"/>
          <w:sz w:val="16"/>
          <w:szCs w:val="16"/>
          <w:lang w:val="pl-PL"/>
        </w:rPr>
      </w:pPr>
      <w:r w:rsidRPr="000610BE">
        <w:rPr>
          <w:rFonts w:ascii="Tahoma" w:hAnsi="Tahoma" w:cs="Tahoma"/>
          <w:i w:val="0"/>
          <w:iCs w:val="0"/>
          <w:color w:val="000000"/>
          <w:sz w:val="16"/>
          <w:szCs w:val="16"/>
          <w:lang w:val="pl-PL"/>
        </w:rPr>
        <w:t xml:space="preserve">4. W dniu 26 marca 2012 roku DGA S.A. objęła 1000 udziałów nowo założonej spółki Life Fund </w:t>
      </w:r>
      <w:r>
        <w:rPr>
          <w:rFonts w:ascii="Tahoma" w:hAnsi="Tahoma" w:cs="Tahoma"/>
          <w:i w:val="0"/>
          <w:iCs w:val="0"/>
          <w:color w:val="000000"/>
          <w:sz w:val="16"/>
          <w:szCs w:val="16"/>
          <w:lang w:val="pl-PL"/>
        </w:rPr>
        <w:t>Sp. z o.o.</w:t>
      </w:r>
      <w:r w:rsidRPr="000610BE">
        <w:rPr>
          <w:rFonts w:ascii="Tahoma" w:hAnsi="Tahoma" w:cs="Tahoma"/>
          <w:i w:val="0"/>
          <w:iCs w:val="0"/>
          <w:color w:val="000000"/>
          <w:sz w:val="16"/>
          <w:szCs w:val="16"/>
          <w:lang w:val="pl-PL"/>
        </w:rPr>
        <w:t>, o wartości nominalnej 100 PLN każdy, za łączną kwotę równą wartości nominalnej objętych udziałów 100 tys. PLN.</w:t>
      </w:r>
    </w:p>
    <w:p w:rsidR="00B64A42" w:rsidRPr="002E01EA" w:rsidRDefault="00B64A42" w:rsidP="00B64A42">
      <w:pPr>
        <w:pStyle w:val="Tekstpodstawowy"/>
        <w:rPr>
          <w:rFonts w:ascii="Tahoma" w:hAnsi="Tahoma" w:cs="Tahoma"/>
          <w:i w:val="0"/>
          <w:iCs w:val="0"/>
          <w:color w:val="000000"/>
          <w:sz w:val="16"/>
          <w:szCs w:val="16"/>
          <w:lang w:val="pl-PL"/>
        </w:rPr>
      </w:pPr>
      <w:r w:rsidRPr="000610BE">
        <w:rPr>
          <w:rFonts w:ascii="Tahoma" w:hAnsi="Tahoma" w:cs="Tahoma"/>
          <w:i w:val="0"/>
          <w:iCs w:val="0"/>
          <w:color w:val="000000"/>
          <w:sz w:val="16"/>
          <w:szCs w:val="16"/>
          <w:lang w:val="pl-PL"/>
        </w:rPr>
        <w:t xml:space="preserve">5. W dniu 18 maja 2012 roku DGA S.A. sprzedała 251 udziałów spółki Life Fund </w:t>
      </w:r>
      <w:r>
        <w:rPr>
          <w:rFonts w:ascii="Tahoma" w:hAnsi="Tahoma" w:cs="Tahoma"/>
          <w:i w:val="0"/>
          <w:iCs w:val="0"/>
          <w:color w:val="000000"/>
          <w:sz w:val="16"/>
          <w:szCs w:val="16"/>
          <w:lang w:val="pl-PL"/>
        </w:rPr>
        <w:t>Sp. z o.o.</w:t>
      </w:r>
      <w:r w:rsidRPr="000610BE">
        <w:rPr>
          <w:rFonts w:ascii="Tahoma" w:hAnsi="Tahoma" w:cs="Tahoma"/>
          <w:i w:val="0"/>
          <w:iCs w:val="0"/>
          <w:color w:val="000000"/>
          <w:sz w:val="16"/>
          <w:szCs w:val="16"/>
          <w:lang w:val="pl-PL"/>
        </w:rPr>
        <w:t xml:space="preserve"> </w:t>
      </w:r>
      <w:proofErr w:type="spellStart"/>
      <w:r w:rsidRPr="000610BE">
        <w:rPr>
          <w:rFonts w:ascii="Tahoma" w:hAnsi="Tahoma" w:cs="Tahoma"/>
          <w:i w:val="0"/>
          <w:iCs w:val="0"/>
          <w:color w:val="000000"/>
          <w:sz w:val="16"/>
          <w:szCs w:val="16"/>
          <w:lang w:val="pl-PL"/>
        </w:rPr>
        <w:t>Jagielońskiemu</w:t>
      </w:r>
      <w:proofErr w:type="spellEnd"/>
      <w:r w:rsidRPr="000610BE">
        <w:rPr>
          <w:rFonts w:ascii="Tahoma" w:hAnsi="Tahoma" w:cs="Tahoma"/>
          <w:i w:val="0"/>
          <w:iCs w:val="0"/>
          <w:color w:val="000000"/>
          <w:sz w:val="16"/>
          <w:szCs w:val="16"/>
          <w:lang w:val="pl-PL"/>
        </w:rPr>
        <w:t xml:space="preserve"> Centrum Innowacji </w:t>
      </w:r>
      <w:r>
        <w:rPr>
          <w:rFonts w:ascii="Tahoma" w:hAnsi="Tahoma" w:cs="Tahoma"/>
          <w:i w:val="0"/>
          <w:iCs w:val="0"/>
          <w:color w:val="000000"/>
          <w:sz w:val="16"/>
          <w:szCs w:val="16"/>
          <w:lang w:val="pl-PL"/>
        </w:rPr>
        <w:t>Sp. z o.o.</w:t>
      </w:r>
      <w:r w:rsidRPr="000610BE">
        <w:rPr>
          <w:rFonts w:ascii="Tahoma" w:hAnsi="Tahoma" w:cs="Tahoma"/>
          <w:i w:val="0"/>
          <w:iCs w:val="0"/>
          <w:color w:val="000000"/>
          <w:sz w:val="16"/>
          <w:szCs w:val="16"/>
          <w:lang w:val="pl-PL"/>
        </w:rPr>
        <w:t xml:space="preserve"> za cenę 25,1 tys. PLN.</w:t>
      </w:r>
    </w:p>
    <w:p w:rsidR="00B64A42" w:rsidRDefault="00B64A42" w:rsidP="00B64A42">
      <w:pPr>
        <w:pStyle w:val="Tekstpodstawowy"/>
        <w:rPr>
          <w:rFonts w:ascii="Tahoma" w:hAnsi="Tahoma" w:cs="Tahoma"/>
          <w:i w:val="0"/>
          <w:iCs w:val="0"/>
          <w:color w:val="000000"/>
          <w:sz w:val="16"/>
          <w:szCs w:val="16"/>
          <w:lang w:val="pl-PL"/>
        </w:rPr>
      </w:pPr>
      <w:r w:rsidRPr="002E01EA">
        <w:rPr>
          <w:rFonts w:ascii="Tahoma" w:hAnsi="Tahoma" w:cs="Tahoma"/>
          <w:i w:val="0"/>
          <w:iCs w:val="0"/>
          <w:color w:val="000000"/>
          <w:sz w:val="16"/>
          <w:szCs w:val="16"/>
          <w:lang w:val="pl-PL"/>
        </w:rPr>
        <w:t xml:space="preserve">6. W dniu 15 marca 2012 Sąd Rejonowy w Poznaniu dokonał wpisu o podwyższeniu kapitału spółki </w:t>
      </w:r>
      <w:r>
        <w:rPr>
          <w:rFonts w:ascii="Tahoma" w:hAnsi="Tahoma" w:cs="Tahoma"/>
          <w:i w:val="0"/>
          <w:iCs w:val="0"/>
          <w:color w:val="000000"/>
          <w:sz w:val="16"/>
          <w:szCs w:val="16"/>
          <w:lang w:val="pl-PL"/>
        </w:rPr>
        <w:t>Alekiedy.pl Sp. z o.o. z 387,4 tys. PLN na 387,6 tys.</w:t>
      </w:r>
      <w:r w:rsidRPr="002E01EA">
        <w:rPr>
          <w:rFonts w:ascii="Tahoma" w:hAnsi="Tahoma" w:cs="Tahoma"/>
          <w:i w:val="0"/>
          <w:iCs w:val="0"/>
          <w:color w:val="000000"/>
          <w:sz w:val="16"/>
          <w:szCs w:val="16"/>
          <w:lang w:val="pl-PL"/>
        </w:rPr>
        <w:t xml:space="preserve"> PLN. Nowe udziały </w:t>
      </w:r>
      <w:r>
        <w:rPr>
          <w:rFonts w:ascii="Tahoma" w:hAnsi="Tahoma" w:cs="Tahoma"/>
          <w:i w:val="0"/>
          <w:iCs w:val="0"/>
          <w:color w:val="000000"/>
          <w:sz w:val="16"/>
          <w:szCs w:val="16"/>
          <w:lang w:val="pl-PL"/>
        </w:rPr>
        <w:t>o wartości</w:t>
      </w:r>
      <w:r w:rsidRPr="002E01EA">
        <w:rPr>
          <w:rFonts w:ascii="Tahoma" w:hAnsi="Tahoma" w:cs="Tahoma"/>
          <w:i w:val="0"/>
          <w:iCs w:val="0"/>
          <w:color w:val="000000"/>
          <w:sz w:val="16"/>
          <w:szCs w:val="16"/>
          <w:lang w:val="pl-PL"/>
        </w:rPr>
        <w:t xml:space="preserve"> 200 PLN zostały objęte przez DGA S.A. (100 PLN) oraz jej jednostkę </w:t>
      </w:r>
      <w:proofErr w:type="spellStart"/>
      <w:r w:rsidRPr="002E01EA">
        <w:rPr>
          <w:rFonts w:ascii="Tahoma" w:hAnsi="Tahoma" w:cs="Tahoma"/>
          <w:i w:val="0"/>
          <w:iCs w:val="0"/>
          <w:color w:val="000000"/>
          <w:sz w:val="16"/>
          <w:szCs w:val="16"/>
          <w:lang w:val="pl-PL"/>
        </w:rPr>
        <w:t>zależnę</w:t>
      </w:r>
      <w:proofErr w:type="spellEnd"/>
      <w:r w:rsidRPr="002E01EA">
        <w:rPr>
          <w:rFonts w:ascii="Tahoma" w:hAnsi="Tahoma" w:cs="Tahoma"/>
          <w:i w:val="0"/>
          <w:iCs w:val="0"/>
          <w:color w:val="000000"/>
          <w:sz w:val="16"/>
          <w:szCs w:val="16"/>
          <w:lang w:val="pl-PL"/>
        </w:rPr>
        <w:t xml:space="preserve"> </w:t>
      </w:r>
      <w:proofErr w:type="spellStart"/>
      <w:r w:rsidRPr="002E01EA">
        <w:rPr>
          <w:rFonts w:ascii="Tahoma" w:hAnsi="Tahoma" w:cs="Tahoma"/>
          <w:i w:val="0"/>
          <w:iCs w:val="0"/>
          <w:color w:val="000000"/>
          <w:sz w:val="16"/>
          <w:szCs w:val="16"/>
          <w:lang w:val="pl-PL"/>
        </w:rPr>
        <w:t>Ateria</w:t>
      </w:r>
      <w:proofErr w:type="spellEnd"/>
      <w:r w:rsidRPr="002E01EA">
        <w:rPr>
          <w:rFonts w:ascii="Tahoma" w:hAnsi="Tahoma" w:cs="Tahoma"/>
          <w:i w:val="0"/>
          <w:iCs w:val="0"/>
          <w:color w:val="000000"/>
          <w:sz w:val="16"/>
          <w:szCs w:val="16"/>
          <w:lang w:val="pl-PL"/>
        </w:rPr>
        <w:t xml:space="preserve"> </w:t>
      </w:r>
      <w:r>
        <w:rPr>
          <w:rFonts w:ascii="Tahoma" w:hAnsi="Tahoma" w:cs="Tahoma"/>
          <w:i w:val="0"/>
          <w:iCs w:val="0"/>
          <w:color w:val="000000"/>
          <w:sz w:val="16"/>
          <w:szCs w:val="16"/>
          <w:lang w:val="pl-PL"/>
        </w:rPr>
        <w:t>Sp. z o.o.</w:t>
      </w:r>
      <w:r w:rsidRPr="002E01EA">
        <w:rPr>
          <w:rFonts w:ascii="Tahoma" w:hAnsi="Tahoma" w:cs="Tahoma"/>
          <w:i w:val="0"/>
          <w:iCs w:val="0"/>
          <w:color w:val="000000"/>
          <w:sz w:val="16"/>
          <w:szCs w:val="16"/>
          <w:lang w:val="pl-PL"/>
        </w:rPr>
        <w:t xml:space="preserve"> (100 P</w:t>
      </w:r>
      <w:r>
        <w:rPr>
          <w:rFonts w:ascii="Tahoma" w:hAnsi="Tahoma" w:cs="Tahoma"/>
          <w:i w:val="0"/>
          <w:iCs w:val="0"/>
          <w:color w:val="000000"/>
          <w:sz w:val="16"/>
          <w:szCs w:val="16"/>
          <w:lang w:val="pl-PL"/>
        </w:rPr>
        <w:t>LN). Tym samym DGA S.A. przejęła</w:t>
      </w:r>
      <w:r w:rsidRPr="002E01EA">
        <w:rPr>
          <w:rFonts w:ascii="Tahoma" w:hAnsi="Tahoma" w:cs="Tahoma"/>
          <w:i w:val="0"/>
          <w:iCs w:val="0"/>
          <w:color w:val="000000"/>
          <w:sz w:val="16"/>
          <w:szCs w:val="16"/>
          <w:lang w:val="pl-PL"/>
        </w:rPr>
        <w:t xml:space="preserve"> kontrolę w spółce </w:t>
      </w:r>
      <w:r>
        <w:rPr>
          <w:rFonts w:ascii="Tahoma" w:hAnsi="Tahoma" w:cs="Tahoma"/>
          <w:i w:val="0"/>
          <w:iCs w:val="0"/>
          <w:color w:val="000000"/>
          <w:sz w:val="16"/>
          <w:szCs w:val="16"/>
          <w:lang w:val="pl-PL"/>
        </w:rPr>
        <w:t>Alekiedy</w:t>
      </w:r>
      <w:r w:rsidRPr="002E01EA">
        <w:rPr>
          <w:rFonts w:ascii="Tahoma" w:hAnsi="Tahoma" w:cs="Tahoma"/>
          <w:i w:val="0"/>
          <w:iCs w:val="0"/>
          <w:color w:val="000000"/>
          <w:sz w:val="16"/>
          <w:szCs w:val="16"/>
          <w:lang w:val="pl-PL"/>
        </w:rPr>
        <w:t>.pl</w:t>
      </w:r>
      <w:r>
        <w:rPr>
          <w:rFonts w:ascii="Tahoma" w:hAnsi="Tahoma" w:cs="Tahoma"/>
          <w:i w:val="0"/>
          <w:iCs w:val="0"/>
          <w:color w:val="000000"/>
          <w:sz w:val="16"/>
          <w:szCs w:val="16"/>
          <w:lang w:val="pl-PL"/>
        </w:rPr>
        <w:t xml:space="preserve"> Sp. z o.o. Transakcja przejęcia</w:t>
      </w:r>
      <w:r w:rsidRPr="002E01EA">
        <w:rPr>
          <w:rFonts w:ascii="Tahoma" w:hAnsi="Tahoma" w:cs="Tahoma"/>
          <w:i w:val="0"/>
          <w:iCs w:val="0"/>
          <w:color w:val="000000"/>
          <w:sz w:val="16"/>
          <w:szCs w:val="16"/>
          <w:lang w:val="pl-PL"/>
        </w:rPr>
        <w:t xml:space="preserve"> kontroli została rozliczona w niniejszym skonsolidowanym sprawozdaniu finansowym na dzień 31 marca 2012 roku.</w:t>
      </w:r>
    </w:p>
    <w:p w:rsidR="00B64A42" w:rsidRPr="00C96F00" w:rsidRDefault="00B64A42" w:rsidP="00B64A42">
      <w:pPr>
        <w:jc w:val="both"/>
        <w:rPr>
          <w:rFonts w:ascii="Tahoma" w:hAnsi="Tahoma" w:cs="Tahoma"/>
          <w:color w:val="000000"/>
          <w:sz w:val="16"/>
          <w:szCs w:val="16"/>
          <w:lang w:val="pl-PL"/>
        </w:rPr>
      </w:pPr>
      <w:r>
        <w:rPr>
          <w:rFonts w:ascii="Tahoma" w:hAnsi="Tahoma" w:cs="Tahoma"/>
          <w:color w:val="000000"/>
          <w:sz w:val="16"/>
          <w:szCs w:val="16"/>
          <w:lang w:val="pl-PL"/>
        </w:rPr>
        <w:t>7.</w:t>
      </w:r>
      <w:r w:rsidRPr="00C96F00">
        <w:rPr>
          <w:rFonts w:ascii="Tahoma" w:hAnsi="Tahoma" w:cs="Tahoma"/>
          <w:color w:val="000000"/>
          <w:sz w:val="16"/>
          <w:szCs w:val="16"/>
          <w:lang w:val="pl-PL"/>
        </w:rPr>
        <w:t xml:space="preserve"> W dniu 21 sierpnia 2012 roku, w związku z rozwiązaniem umowy o współpracę z </w:t>
      </w:r>
      <w:proofErr w:type="spellStart"/>
      <w:r w:rsidRPr="00C96F00">
        <w:rPr>
          <w:rFonts w:ascii="Tahoma" w:hAnsi="Tahoma" w:cs="Tahoma"/>
          <w:color w:val="000000"/>
          <w:sz w:val="16"/>
          <w:szCs w:val="16"/>
          <w:lang w:val="pl-PL"/>
        </w:rPr>
        <w:t>Jagielońskim</w:t>
      </w:r>
      <w:proofErr w:type="spellEnd"/>
      <w:r w:rsidRPr="00C96F00">
        <w:rPr>
          <w:rFonts w:ascii="Tahoma" w:hAnsi="Tahoma" w:cs="Tahoma"/>
          <w:color w:val="000000"/>
          <w:sz w:val="16"/>
          <w:szCs w:val="16"/>
          <w:lang w:val="pl-PL"/>
        </w:rPr>
        <w:t xml:space="preserve"> Centrum Innowacji </w:t>
      </w:r>
      <w:r>
        <w:rPr>
          <w:rFonts w:ascii="Tahoma" w:hAnsi="Tahoma" w:cs="Tahoma"/>
          <w:color w:val="000000"/>
          <w:sz w:val="16"/>
          <w:szCs w:val="16"/>
          <w:lang w:val="pl-PL"/>
        </w:rPr>
        <w:t>Sp. z o.o.</w:t>
      </w:r>
      <w:r w:rsidRPr="00C96F00">
        <w:rPr>
          <w:rFonts w:ascii="Tahoma" w:hAnsi="Tahoma" w:cs="Tahoma"/>
          <w:color w:val="000000"/>
          <w:sz w:val="16"/>
          <w:szCs w:val="16"/>
          <w:lang w:val="pl-PL"/>
        </w:rPr>
        <w:t xml:space="preserve">, DGA S.A. dokonała odkupu sprzedanych wcześniej 251 udziałów spółki Life Fund </w:t>
      </w:r>
      <w:r>
        <w:rPr>
          <w:rFonts w:ascii="Tahoma" w:hAnsi="Tahoma" w:cs="Tahoma"/>
          <w:color w:val="000000"/>
          <w:sz w:val="16"/>
          <w:szCs w:val="16"/>
          <w:lang w:val="pl-PL"/>
        </w:rPr>
        <w:t>Sp. z o.o.</w:t>
      </w:r>
      <w:r w:rsidRPr="00C96F00">
        <w:rPr>
          <w:rFonts w:ascii="Tahoma" w:hAnsi="Tahoma" w:cs="Tahoma"/>
          <w:color w:val="000000"/>
          <w:sz w:val="16"/>
          <w:szCs w:val="16"/>
          <w:lang w:val="pl-PL"/>
        </w:rPr>
        <w:t>, za cenę 25,1 tys. PLN.</w:t>
      </w:r>
    </w:p>
    <w:p w:rsidR="00B64A42" w:rsidRPr="00C96F00" w:rsidRDefault="00B64A42" w:rsidP="00B64A42">
      <w:pPr>
        <w:jc w:val="both"/>
        <w:rPr>
          <w:rFonts w:ascii="Tahoma" w:hAnsi="Tahoma" w:cs="Tahoma"/>
          <w:color w:val="000000"/>
          <w:sz w:val="16"/>
          <w:szCs w:val="16"/>
          <w:lang w:val="pl-PL"/>
        </w:rPr>
      </w:pPr>
      <w:r w:rsidRPr="00C96F00">
        <w:rPr>
          <w:rFonts w:ascii="Tahoma" w:hAnsi="Tahoma" w:cs="Tahoma"/>
          <w:color w:val="000000"/>
          <w:sz w:val="16"/>
          <w:szCs w:val="16"/>
          <w:lang w:val="pl-PL"/>
        </w:rPr>
        <w:t xml:space="preserve">8. W dniu 23 sierpnia 2012 roku DGA S.A. sprzedała 50% udziałów w spółce Life Fund </w:t>
      </w:r>
      <w:r>
        <w:rPr>
          <w:rFonts w:ascii="Tahoma" w:hAnsi="Tahoma" w:cs="Tahoma"/>
          <w:color w:val="000000"/>
          <w:sz w:val="16"/>
          <w:szCs w:val="16"/>
          <w:lang w:val="pl-PL"/>
        </w:rPr>
        <w:t xml:space="preserve">Sp. z o.o., </w:t>
      </w:r>
      <w:proofErr w:type="spellStart"/>
      <w:r>
        <w:rPr>
          <w:rFonts w:ascii="Tahoma" w:hAnsi="Tahoma" w:cs="Tahoma"/>
          <w:color w:val="000000"/>
          <w:sz w:val="16"/>
          <w:szCs w:val="16"/>
          <w:lang w:val="pl-PL"/>
        </w:rPr>
        <w:t>tj</w:t>
      </w:r>
      <w:proofErr w:type="spellEnd"/>
      <w:r>
        <w:rPr>
          <w:rFonts w:ascii="Tahoma" w:hAnsi="Tahoma" w:cs="Tahoma"/>
          <w:color w:val="000000"/>
          <w:sz w:val="16"/>
          <w:szCs w:val="16"/>
          <w:lang w:val="pl-PL"/>
        </w:rPr>
        <w:t xml:space="preserve"> 500 udziałów, spółce W. </w:t>
      </w:r>
      <w:proofErr w:type="spellStart"/>
      <w:r w:rsidRPr="00C96F00">
        <w:rPr>
          <w:rFonts w:ascii="Tahoma" w:hAnsi="Tahoma" w:cs="Tahoma"/>
          <w:color w:val="000000"/>
          <w:sz w:val="16"/>
          <w:szCs w:val="16"/>
          <w:lang w:val="pl-PL"/>
        </w:rPr>
        <w:t>Investments</w:t>
      </w:r>
      <w:proofErr w:type="spellEnd"/>
      <w:r w:rsidRPr="00C96F00">
        <w:rPr>
          <w:rFonts w:ascii="Tahoma" w:hAnsi="Tahoma" w:cs="Tahoma"/>
          <w:color w:val="000000"/>
          <w:sz w:val="16"/>
          <w:szCs w:val="16"/>
          <w:lang w:val="pl-PL"/>
        </w:rPr>
        <w:t xml:space="preserve"> S.A.  za cenę równą wartości nominalnej </w:t>
      </w:r>
      <w:r>
        <w:rPr>
          <w:rFonts w:ascii="Tahoma" w:hAnsi="Tahoma" w:cs="Tahoma"/>
          <w:color w:val="000000"/>
          <w:sz w:val="16"/>
          <w:szCs w:val="16"/>
          <w:lang w:val="pl-PL"/>
        </w:rPr>
        <w:t xml:space="preserve">udziałów </w:t>
      </w:r>
      <w:r w:rsidRPr="00C96F00">
        <w:rPr>
          <w:rFonts w:ascii="Tahoma" w:hAnsi="Tahoma" w:cs="Tahoma"/>
          <w:color w:val="000000"/>
          <w:sz w:val="16"/>
          <w:szCs w:val="16"/>
          <w:lang w:val="pl-PL"/>
        </w:rPr>
        <w:t xml:space="preserve">50 tys. PLN. Tym samym udział DGA S.A. w spółce Life Fund </w:t>
      </w:r>
      <w:r>
        <w:rPr>
          <w:rFonts w:ascii="Tahoma" w:hAnsi="Tahoma" w:cs="Tahoma"/>
          <w:color w:val="000000"/>
          <w:sz w:val="16"/>
          <w:szCs w:val="16"/>
          <w:lang w:val="pl-PL"/>
        </w:rPr>
        <w:t>Sp. z o.o.</w:t>
      </w:r>
      <w:r w:rsidRPr="00C96F00">
        <w:rPr>
          <w:rFonts w:ascii="Tahoma" w:hAnsi="Tahoma" w:cs="Tahoma"/>
          <w:color w:val="000000"/>
          <w:sz w:val="16"/>
          <w:szCs w:val="16"/>
          <w:lang w:val="pl-PL"/>
        </w:rPr>
        <w:t xml:space="preserve"> spadł z 74,9% na koniec czerwca 2012 roku do 50% na koniec września 2012 roku.</w:t>
      </w:r>
    </w:p>
    <w:p w:rsidR="00B64A42" w:rsidRPr="00C96F00" w:rsidRDefault="00B64A42" w:rsidP="00B64A42">
      <w:pPr>
        <w:jc w:val="both"/>
        <w:rPr>
          <w:rFonts w:ascii="Tahoma" w:hAnsi="Tahoma" w:cs="Tahoma"/>
          <w:color w:val="000000"/>
          <w:sz w:val="16"/>
          <w:szCs w:val="16"/>
          <w:lang w:val="pl-PL"/>
        </w:rPr>
      </w:pPr>
      <w:r w:rsidRPr="00C96F00">
        <w:rPr>
          <w:rFonts w:ascii="Tahoma" w:hAnsi="Tahoma" w:cs="Tahoma"/>
          <w:color w:val="000000"/>
          <w:sz w:val="16"/>
          <w:szCs w:val="16"/>
          <w:lang w:val="pl-PL"/>
        </w:rPr>
        <w:t>9. W</w:t>
      </w:r>
      <w:r>
        <w:rPr>
          <w:rFonts w:ascii="Tahoma" w:hAnsi="Tahoma" w:cs="Tahoma"/>
          <w:color w:val="000000"/>
          <w:sz w:val="16"/>
          <w:szCs w:val="16"/>
          <w:lang w:val="pl-PL"/>
        </w:rPr>
        <w:t xml:space="preserve"> dniu 24 sierpnia 2012 roku DGA </w:t>
      </w:r>
      <w:r w:rsidRPr="00C96F00">
        <w:rPr>
          <w:rFonts w:ascii="Tahoma" w:hAnsi="Tahoma" w:cs="Tahoma"/>
          <w:color w:val="000000"/>
          <w:sz w:val="16"/>
          <w:szCs w:val="16"/>
          <w:lang w:val="pl-PL"/>
        </w:rPr>
        <w:t xml:space="preserve">S.A. przystąpiła jako udziałowiec do nowo powstałej spółki SAWYER Doradztwo Gospodarcze </w:t>
      </w:r>
      <w:r>
        <w:rPr>
          <w:rFonts w:ascii="Tahoma" w:hAnsi="Tahoma" w:cs="Tahoma"/>
          <w:color w:val="000000"/>
          <w:sz w:val="16"/>
          <w:szCs w:val="16"/>
          <w:lang w:val="pl-PL"/>
        </w:rPr>
        <w:t>Sp. z o.o.</w:t>
      </w:r>
      <w:r w:rsidRPr="00C96F00">
        <w:rPr>
          <w:rFonts w:ascii="Tahoma" w:hAnsi="Tahoma" w:cs="Tahoma"/>
          <w:color w:val="000000"/>
          <w:sz w:val="16"/>
          <w:szCs w:val="16"/>
          <w:lang w:val="pl-PL"/>
        </w:rPr>
        <w:t xml:space="preserve"> obejmując 30% udziałów tej spółki za cenę równą ich wartości nominalnej 30 tys. PLN.</w:t>
      </w:r>
    </w:p>
    <w:p w:rsidR="00B64A42" w:rsidRPr="00C96F00" w:rsidRDefault="00B64A42" w:rsidP="00B64A42">
      <w:pPr>
        <w:jc w:val="both"/>
        <w:rPr>
          <w:rFonts w:ascii="Tahoma" w:hAnsi="Tahoma" w:cs="Tahoma"/>
          <w:color w:val="000000"/>
          <w:sz w:val="16"/>
          <w:szCs w:val="16"/>
          <w:lang w:val="pl-PL"/>
        </w:rPr>
      </w:pPr>
      <w:r>
        <w:rPr>
          <w:rFonts w:ascii="Tahoma" w:hAnsi="Tahoma" w:cs="Tahoma"/>
          <w:color w:val="000000"/>
          <w:sz w:val="16"/>
          <w:szCs w:val="16"/>
          <w:lang w:val="pl-PL"/>
        </w:rPr>
        <w:t>10</w:t>
      </w:r>
      <w:r w:rsidRPr="00C96F00">
        <w:rPr>
          <w:rFonts w:ascii="Tahoma" w:hAnsi="Tahoma" w:cs="Tahoma"/>
          <w:color w:val="000000"/>
          <w:sz w:val="16"/>
          <w:szCs w:val="16"/>
          <w:lang w:val="pl-PL"/>
        </w:rPr>
        <w:t>. W dniu 8 października 2012 roku DGA.S.A. przystąpiła jako udziałowiec do nowo powstałej spółki DGA Centrum Sanacji Firm S.A.</w:t>
      </w:r>
      <w:r>
        <w:rPr>
          <w:rFonts w:ascii="Tahoma" w:hAnsi="Tahoma" w:cs="Tahoma"/>
          <w:color w:val="000000"/>
          <w:sz w:val="16"/>
          <w:szCs w:val="16"/>
          <w:lang w:val="pl-PL"/>
        </w:rPr>
        <w:t xml:space="preserve"> </w:t>
      </w:r>
      <w:r w:rsidRPr="00C96F00">
        <w:rPr>
          <w:rFonts w:ascii="Tahoma" w:hAnsi="Tahoma" w:cs="Tahoma"/>
          <w:color w:val="000000"/>
          <w:sz w:val="16"/>
          <w:szCs w:val="16"/>
          <w:lang w:val="pl-PL"/>
        </w:rPr>
        <w:t>obejmując 24% udziałów tej spółki za cenę równą ich wartości nominalnej 24 tys. PLN.</w:t>
      </w:r>
    </w:p>
    <w:p w:rsidR="00B64A42" w:rsidRPr="00C96F00" w:rsidRDefault="00B64A42" w:rsidP="00B64A42">
      <w:pPr>
        <w:jc w:val="both"/>
        <w:rPr>
          <w:rFonts w:ascii="Tahoma" w:hAnsi="Tahoma" w:cs="Tahoma"/>
          <w:color w:val="000000"/>
          <w:sz w:val="16"/>
          <w:szCs w:val="16"/>
          <w:lang w:val="pl-PL"/>
        </w:rPr>
      </w:pPr>
      <w:r>
        <w:rPr>
          <w:rFonts w:ascii="Tahoma" w:hAnsi="Tahoma" w:cs="Tahoma"/>
          <w:color w:val="000000"/>
          <w:sz w:val="16"/>
          <w:szCs w:val="16"/>
          <w:lang w:val="pl-PL"/>
        </w:rPr>
        <w:t>11</w:t>
      </w:r>
      <w:r w:rsidRPr="00C96F00">
        <w:rPr>
          <w:rFonts w:ascii="Tahoma" w:hAnsi="Tahoma" w:cs="Tahoma"/>
          <w:color w:val="000000"/>
          <w:sz w:val="16"/>
          <w:szCs w:val="16"/>
          <w:lang w:val="pl-PL"/>
        </w:rPr>
        <w:t xml:space="preserve">. W dniu 15 października 2012 roku DGA S.A. sprzedała wszystkie posiadane </w:t>
      </w:r>
      <w:r>
        <w:rPr>
          <w:rFonts w:ascii="Tahoma" w:hAnsi="Tahoma" w:cs="Tahoma"/>
          <w:color w:val="000000"/>
          <w:sz w:val="16"/>
          <w:szCs w:val="16"/>
          <w:lang w:val="pl-PL"/>
        </w:rPr>
        <w:t>akcje</w:t>
      </w:r>
      <w:r w:rsidRPr="00C96F00">
        <w:rPr>
          <w:rFonts w:ascii="Tahoma" w:hAnsi="Tahoma" w:cs="Tahoma"/>
          <w:color w:val="000000"/>
          <w:sz w:val="16"/>
          <w:szCs w:val="16"/>
          <w:lang w:val="pl-PL"/>
        </w:rPr>
        <w:t xml:space="preserve"> </w:t>
      </w:r>
      <w:r>
        <w:rPr>
          <w:rFonts w:ascii="Tahoma" w:hAnsi="Tahoma" w:cs="Tahoma"/>
          <w:color w:val="000000"/>
          <w:sz w:val="16"/>
          <w:szCs w:val="16"/>
          <w:lang w:val="pl-PL"/>
        </w:rPr>
        <w:t>spółki A</w:t>
      </w:r>
      <w:r w:rsidRPr="00C96F00">
        <w:rPr>
          <w:rFonts w:ascii="Tahoma" w:hAnsi="Tahoma" w:cs="Tahoma"/>
          <w:color w:val="000000"/>
          <w:sz w:val="16"/>
          <w:szCs w:val="16"/>
          <w:lang w:val="pl-PL"/>
        </w:rPr>
        <w:t xml:space="preserve">d Akta </w:t>
      </w:r>
      <w:r>
        <w:rPr>
          <w:rFonts w:ascii="Tahoma" w:hAnsi="Tahoma" w:cs="Tahoma"/>
          <w:color w:val="000000"/>
          <w:sz w:val="16"/>
          <w:szCs w:val="16"/>
          <w:lang w:val="pl-PL"/>
        </w:rPr>
        <w:t>S.A., tj. 637</w:t>
      </w:r>
      <w:r w:rsidRPr="00C96F00">
        <w:rPr>
          <w:rFonts w:ascii="Tahoma" w:hAnsi="Tahoma" w:cs="Tahoma"/>
          <w:color w:val="000000"/>
          <w:sz w:val="16"/>
          <w:szCs w:val="16"/>
          <w:lang w:val="pl-PL"/>
        </w:rPr>
        <w:t> </w:t>
      </w:r>
      <w:r>
        <w:rPr>
          <w:rFonts w:ascii="Tahoma" w:hAnsi="Tahoma" w:cs="Tahoma"/>
          <w:color w:val="000000"/>
          <w:sz w:val="16"/>
          <w:szCs w:val="16"/>
          <w:lang w:val="pl-PL"/>
        </w:rPr>
        <w:t>tys. akcji</w:t>
      </w:r>
      <w:r w:rsidRPr="00C96F00">
        <w:rPr>
          <w:rFonts w:ascii="Tahoma" w:hAnsi="Tahoma" w:cs="Tahoma"/>
          <w:color w:val="000000"/>
          <w:sz w:val="16"/>
          <w:szCs w:val="16"/>
          <w:lang w:val="pl-PL"/>
        </w:rPr>
        <w:t xml:space="preserve"> za </w:t>
      </w:r>
      <w:r>
        <w:rPr>
          <w:rFonts w:ascii="Tahoma" w:hAnsi="Tahoma" w:cs="Tahoma"/>
          <w:color w:val="000000"/>
          <w:sz w:val="16"/>
          <w:szCs w:val="16"/>
          <w:lang w:val="pl-PL"/>
        </w:rPr>
        <w:t xml:space="preserve">kwotę </w:t>
      </w:r>
      <w:r w:rsidRPr="00C96F00">
        <w:rPr>
          <w:rFonts w:ascii="Tahoma" w:hAnsi="Tahoma" w:cs="Tahoma"/>
          <w:color w:val="000000"/>
          <w:sz w:val="16"/>
          <w:szCs w:val="16"/>
          <w:lang w:val="pl-PL"/>
        </w:rPr>
        <w:t>850 tys. PLN.</w:t>
      </w:r>
    </w:p>
    <w:p w:rsidR="00B64A42" w:rsidRPr="00C96F00" w:rsidRDefault="00B64A42" w:rsidP="00B64A42">
      <w:pPr>
        <w:jc w:val="both"/>
        <w:rPr>
          <w:rFonts w:ascii="Tahoma" w:hAnsi="Tahoma" w:cs="Tahoma"/>
          <w:color w:val="000000"/>
          <w:sz w:val="16"/>
          <w:szCs w:val="16"/>
          <w:lang w:val="pl-PL"/>
        </w:rPr>
      </w:pPr>
      <w:r>
        <w:rPr>
          <w:rFonts w:ascii="Tahoma" w:hAnsi="Tahoma" w:cs="Tahoma"/>
          <w:color w:val="000000"/>
          <w:sz w:val="16"/>
          <w:szCs w:val="16"/>
          <w:lang w:val="pl-PL"/>
        </w:rPr>
        <w:t>12</w:t>
      </w:r>
      <w:r w:rsidRPr="00C96F00">
        <w:rPr>
          <w:rFonts w:ascii="Tahoma" w:hAnsi="Tahoma" w:cs="Tahoma"/>
          <w:color w:val="000000"/>
          <w:sz w:val="16"/>
          <w:szCs w:val="16"/>
          <w:lang w:val="pl-PL"/>
        </w:rPr>
        <w:t xml:space="preserve">. W dniu 23 października 2012 roku spółka Sroka &amp; Wspólnicy Kancelaria Prawna Spółka Komandytowa </w:t>
      </w:r>
      <w:r>
        <w:rPr>
          <w:rFonts w:ascii="Tahoma" w:hAnsi="Tahoma" w:cs="Tahoma"/>
          <w:color w:val="000000"/>
          <w:sz w:val="16"/>
          <w:szCs w:val="16"/>
          <w:lang w:val="pl-PL"/>
        </w:rPr>
        <w:t>podjęła uchwałę o </w:t>
      </w:r>
      <w:r w:rsidRPr="00C96F00">
        <w:rPr>
          <w:rFonts w:ascii="Tahoma" w:hAnsi="Tahoma" w:cs="Tahoma"/>
          <w:color w:val="000000"/>
          <w:sz w:val="16"/>
          <w:szCs w:val="16"/>
          <w:lang w:val="pl-PL"/>
        </w:rPr>
        <w:t>zmniejszeniu wkł</w:t>
      </w:r>
      <w:r>
        <w:rPr>
          <w:rFonts w:ascii="Tahoma" w:hAnsi="Tahoma" w:cs="Tahoma"/>
          <w:color w:val="000000"/>
          <w:sz w:val="16"/>
          <w:szCs w:val="16"/>
          <w:lang w:val="pl-PL"/>
        </w:rPr>
        <w:t>adu DGA S.A</w:t>
      </w:r>
      <w:r w:rsidRPr="00C96F00">
        <w:rPr>
          <w:rFonts w:ascii="Tahoma" w:hAnsi="Tahoma" w:cs="Tahoma"/>
          <w:color w:val="000000"/>
          <w:sz w:val="16"/>
          <w:szCs w:val="16"/>
          <w:lang w:val="pl-PL"/>
        </w:rPr>
        <w:t xml:space="preserve"> o 24 tys. PLN, tj.  do wartości 67 tys. PLN oraz zobowiązała się do zwrotu wycofanego wkładu. Tym samym udział </w:t>
      </w:r>
      <w:r>
        <w:rPr>
          <w:rFonts w:ascii="Tahoma" w:hAnsi="Tahoma" w:cs="Tahoma"/>
          <w:color w:val="000000"/>
          <w:sz w:val="16"/>
          <w:szCs w:val="16"/>
          <w:lang w:val="pl-PL"/>
        </w:rPr>
        <w:t xml:space="preserve">głosów </w:t>
      </w:r>
      <w:r w:rsidRPr="00C96F00">
        <w:rPr>
          <w:rFonts w:ascii="Tahoma" w:hAnsi="Tahoma" w:cs="Tahoma"/>
          <w:color w:val="000000"/>
          <w:sz w:val="16"/>
          <w:szCs w:val="16"/>
          <w:lang w:val="pl-PL"/>
        </w:rPr>
        <w:t xml:space="preserve">DGA S.A w Sroka &amp; Wspólnicy Kancelaria Prawna Spółka Komandytowa </w:t>
      </w:r>
      <w:r>
        <w:rPr>
          <w:rFonts w:ascii="Tahoma" w:hAnsi="Tahoma" w:cs="Tahoma"/>
          <w:color w:val="000000"/>
          <w:sz w:val="16"/>
          <w:szCs w:val="16"/>
          <w:lang w:val="pl-PL"/>
        </w:rPr>
        <w:t>uległ zmniejszeniu z 70 do 49 w całkowitej liczbie głosów.</w:t>
      </w:r>
      <w:r w:rsidRPr="00C96F00">
        <w:rPr>
          <w:rFonts w:ascii="Tahoma" w:hAnsi="Tahoma" w:cs="Tahoma"/>
          <w:color w:val="000000"/>
          <w:sz w:val="16"/>
          <w:szCs w:val="16"/>
          <w:lang w:val="pl-PL"/>
        </w:rPr>
        <w:t xml:space="preserve"> </w:t>
      </w:r>
    </w:p>
    <w:p w:rsidR="00B64A42" w:rsidRPr="00E57CE6" w:rsidRDefault="00B64A42" w:rsidP="00B64A42">
      <w:pPr>
        <w:jc w:val="both"/>
        <w:rPr>
          <w:rFonts w:ascii="Tahoma" w:hAnsi="Tahoma" w:cs="Tahoma"/>
          <w:sz w:val="16"/>
          <w:szCs w:val="16"/>
          <w:lang w:val="pl-PL"/>
        </w:rPr>
      </w:pPr>
    </w:p>
    <w:p w:rsidR="00B64A42" w:rsidRPr="00C24A34" w:rsidRDefault="00B64A42" w:rsidP="00B64A42">
      <w:pPr>
        <w:pStyle w:val="Nagwek4"/>
        <w:numPr>
          <w:ilvl w:val="0"/>
          <w:numId w:val="1"/>
        </w:numPr>
        <w:ind w:hanging="720"/>
        <w:rPr>
          <w:rFonts w:ascii="Tahoma" w:hAnsi="Tahoma" w:cs="Tahoma"/>
          <w:color w:val="000080"/>
          <w:lang w:val="pl-PL"/>
        </w:rPr>
      </w:pPr>
      <w:bookmarkStart w:id="8" w:name="_Toc135102140"/>
      <w:r w:rsidRPr="00E57CE6">
        <w:rPr>
          <w:rFonts w:ascii="Tahoma" w:hAnsi="Tahoma" w:cs="Tahoma"/>
          <w:sz w:val="16"/>
          <w:szCs w:val="16"/>
          <w:lang w:val="pl-PL"/>
        </w:rPr>
        <w:br w:type="page"/>
      </w:r>
      <w:bookmarkEnd w:id="8"/>
      <w:r w:rsidRPr="00C24A34">
        <w:rPr>
          <w:rFonts w:ascii="Tahoma" w:hAnsi="Tahoma" w:cs="Tahoma"/>
          <w:color w:val="000080"/>
          <w:lang w:val="pl-PL"/>
        </w:rPr>
        <w:lastRenderedPageBreak/>
        <w:t xml:space="preserve"> </w:t>
      </w:r>
      <w:bookmarkStart w:id="9" w:name="_Toc350957409"/>
      <w:r w:rsidRPr="00C24A34">
        <w:rPr>
          <w:rFonts w:ascii="Tahoma" w:hAnsi="Tahoma" w:cs="Tahoma"/>
          <w:color w:val="000080"/>
          <w:sz w:val="18"/>
          <w:lang w:val="pl-PL"/>
        </w:rPr>
        <w:t>PODSTAWA SPORZĄDZENIA</w:t>
      </w:r>
      <w:bookmarkEnd w:id="9"/>
    </w:p>
    <w:p w:rsidR="00B64A42" w:rsidRPr="00C24A34" w:rsidRDefault="00B64A42" w:rsidP="00B64A42">
      <w:pPr>
        <w:pStyle w:val="Tekstpodstawowy"/>
        <w:rPr>
          <w:rFonts w:ascii="Tahoma" w:hAnsi="Tahoma" w:cs="Tahoma"/>
          <w:i w:val="0"/>
          <w:iCs w:val="0"/>
          <w:sz w:val="18"/>
          <w:lang w:val="pl-PL"/>
        </w:rPr>
      </w:pPr>
    </w:p>
    <w:p w:rsidR="00B64A42" w:rsidRPr="00BD6194" w:rsidRDefault="00B64A42" w:rsidP="00B64A42">
      <w:pPr>
        <w:pStyle w:val="Tekstpodstawowy"/>
        <w:rPr>
          <w:rFonts w:ascii="Tahoma" w:hAnsi="Tahoma" w:cs="Tahoma"/>
          <w:i w:val="0"/>
          <w:iCs w:val="0"/>
          <w:color w:val="000000"/>
          <w:sz w:val="16"/>
          <w:szCs w:val="16"/>
          <w:lang w:val="pl-PL"/>
        </w:rPr>
      </w:pPr>
      <w:r w:rsidRPr="00BD6194">
        <w:rPr>
          <w:rFonts w:ascii="Tahoma" w:hAnsi="Tahoma" w:cs="Tahoma"/>
          <w:i w:val="0"/>
          <w:iCs w:val="0"/>
          <w:color w:val="000000"/>
          <w:sz w:val="16"/>
          <w:szCs w:val="16"/>
          <w:lang w:val="pl-PL"/>
        </w:rPr>
        <w:t>Sprawozdanie finansowe zostało sporządzone zgodnie z Międzynarodowymi Standardami Rachunkowości, Międzynarodowymi Standardami Sprawozdawczości Finansowej oraz związanymi z nimi interpretacjami ogłoszonymi w formie Rozporządzeń Komisji Europejskiej, zatwierdzonymi przez Unię Europejską.</w:t>
      </w:r>
    </w:p>
    <w:p w:rsidR="00B64A42" w:rsidRPr="00BD6194" w:rsidRDefault="00B64A42" w:rsidP="00B64A42">
      <w:pPr>
        <w:pStyle w:val="Tekstpodstawowy"/>
        <w:rPr>
          <w:rFonts w:ascii="Tahoma" w:hAnsi="Tahoma" w:cs="Tahoma"/>
          <w:i w:val="0"/>
          <w:iCs w:val="0"/>
          <w:color w:val="000000"/>
          <w:sz w:val="16"/>
          <w:szCs w:val="16"/>
          <w:lang w:val="pl-PL"/>
        </w:rPr>
      </w:pPr>
      <w:r w:rsidRPr="00BD6194">
        <w:rPr>
          <w:rFonts w:ascii="Tahoma" w:hAnsi="Tahoma" w:cs="Tahoma"/>
          <w:i w:val="0"/>
          <w:iCs w:val="0"/>
          <w:color w:val="000000"/>
          <w:sz w:val="16"/>
          <w:szCs w:val="16"/>
          <w:lang w:val="pl-PL"/>
        </w:rPr>
        <w:t>Sprawozdanie finansowe jest sporządzone zgodnie z koncepcją kosztu historycznego, za wyjątkiem aktualizacji wyceny niektórych aktywów trwałych oraz instrumentów finansowych wycenianych według wartości godziwej.</w:t>
      </w:r>
    </w:p>
    <w:p w:rsidR="00B64A42" w:rsidRPr="00BD6194" w:rsidRDefault="00B64A42" w:rsidP="00B64A42">
      <w:pPr>
        <w:pStyle w:val="Tekstpodstawowy"/>
        <w:rPr>
          <w:rFonts w:ascii="Tahoma" w:hAnsi="Tahoma" w:cs="Tahoma"/>
          <w:i w:val="0"/>
          <w:iCs w:val="0"/>
          <w:color w:val="000000"/>
          <w:sz w:val="16"/>
          <w:szCs w:val="16"/>
          <w:lang w:val="pl-PL"/>
        </w:rPr>
      </w:pPr>
    </w:p>
    <w:p w:rsidR="00B64A42" w:rsidRPr="003A2F06" w:rsidRDefault="00B64A42" w:rsidP="00B64A42">
      <w:pPr>
        <w:pStyle w:val="Tekstpodstawowy"/>
        <w:rPr>
          <w:rFonts w:ascii="Tahoma" w:hAnsi="Tahoma" w:cs="Tahoma"/>
          <w:i w:val="0"/>
          <w:iCs w:val="0"/>
          <w:color w:val="000000"/>
          <w:sz w:val="16"/>
          <w:szCs w:val="16"/>
          <w:lang w:val="pl-PL"/>
        </w:rPr>
      </w:pPr>
      <w:r>
        <w:rPr>
          <w:rFonts w:ascii="Tahoma" w:hAnsi="Tahoma" w:cs="Tahoma"/>
          <w:i w:val="0"/>
          <w:iCs w:val="0"/>
          <w:color w:val="000000"/>
          <w:sz w:val="16"/>
          <w:szCs w:val="16"/>
          <w:lang w:val="pl-PL"/>
        </w:rPr>
        <w:t>W prezentow</w:t>
      </w:r>
      <w:r w:rsidRPr="003A2F06">
        <w:rPr>
          <w:rFonts w:ascii="Tahoma" w:hAnsi="Tahoma" w:cs="Tahoma"/>
          <w:i w:val="0"/>
          <w:iCs w:val="0"/>
          <w:color w:val="000000"/>
          <w:sz w:val="16"/>
          <w:szCs w:val="16"/>
          <w:lang w:val="pl-PL"/>
        </w:rPr>
        <w:t>a</w:t>
      </w:r>
      <w:r>
        <w:rPr>
          <w:rFonts w:ascii="Tahoma" w:hAnsi="Tahoma" w:cs="Tahoma"/>
          <w:i w:val="0"/>
          <w:iCs w:val="0"/>
          <w:color w:val="000000"/>
          <w:sz w:val="16"/>
          <w:szCs w:val="16"/>
          <w:lang w:val="pl-PL"/>
        </w:rPr>
        <w:t>n</w:t>
      </w:r>
      <w:r w:rsidRPr="003A2F06">
        <w:rPr>
          <w:rFonts w:ascii="Tahoma" w:hAnsi="Tahoma" w:cs="Tahoma"/>
          <w:i w:val="0"/>
          <w:iCs w:val="0"/>
          <w:color w:val="000000"/>
          <w:sz w:val="16"/>
          <w:szCs w:val="16"/>
          <w:lang w:val="pl-PL"/>
        </w:rPr>
        <w:t>ym okresie dokonano odstępstwa od zastosowania w</w:t>
      </w:r>
      <w:r>
        <w:rPr>
          <w:rFonts w:ascii="Tahoma" w:hAnsi="Tahoma" w:cs="Tahoma"/>
          <w:i w:val="0"/>
          <w:iCs w:val="0"/>
          <w:color w:val="000000"/>
          <w:sz w:val="16"/>
          <w:szCs w:val="16"/>
          <w:lang w:val="pl-PL"/>
        </w:rPr>
        <w:t>/w</w:t>
      </w:r>
      <w:r w:rsidRPr="003A2F06">
        <w:rPr>
          <w:rFonts w:ascii="Tahoma" w:hAnsi="Tahoma" w:cs="Tahoma"/>
          <w:i w:val="0"/>
          <w:iCs w:val="0"/>
          <w:color w:val="000000"/>
          <w:sz w:val="16"/>
          <w:szCs w:val="16"/>
          <w:lang w:val="pl-PL"/>
        </w:rPr>
        <w:t xml:space="preserve"> wymogu w celu osiągnięcia rzetelności prezentacji. Odstępstwa dokonano na podstawie MSR 1 pkt. 17. Odstępstwo dotyczy spółek „inwestycyjnych” (nie będących spółkami zależnymi)  w zakresie MSR 28 - „Inwestycje w jednostkach stowarzyszonych”, MSR 31 - „Inwestycje we wspólnych przedsięwzięciach”, MSSF 3 - „Połączenia jednostek gospodarczych” zgodnie, z którymi należałoby objąć konsolidacją wszystkie inwestycje, w których udział Emitenta wynosi między 20% a 50% i czas posiadania ich w portfelu Spółki przekracza dwanaście miesięcy. </w:t>
      </w:r>
    </w:p>
    <w:p w:rsidR="00B64A42" w:rsidRPr="00BD6194" w:rsidRDefault="00B64A42" w:rsidP="00B64A42">
      <w:pPr>
        <w:pStyle w:val="Tekstpodstawowy"/>
        <w:rPr>
          <w:rFonts w:ascii="Tahoma" w:hAnsi="Tahoma" w:cs="Tahoma"/>
          <w:i w:val="0"/>
          <w:iCs w:val="0"/>
          <w:color w:val="000000"/>
          <w:sz w:val="16"/>
          <w:szCs w:val="16"/>
          <w:lang w:val="pl-PL"/>
        </w:rPr>
      </w:pPr>
    </w:p>
    <w:p w:rsidR="00B64A42" w:rsidRDefault="00B64A42" w:rsidP="00B64A42">
      <w:pPr>
        <w:pStyle w:val="Tekstpodstawowy"/>
        <w:rPr>
          <w:rFonts w:ascii="Tahoma" w:hAnsi="Tahoma" w:cs="Tahoma"/>
          <w:i w:val="0"/>
          <w:iCs w:val="0"/>
          <w:sz w:val="16"/>
          <w:szCs w:val="16"/>
          <w:lang w:val="pl-PL"/>
        </w:rPr>
      </w:pPr>
      <w:r w:rsidRPr="00BD6194">
        <w:rPr>
          <w:rFonts w:ascii="Tahoma" w:hAnsi="Tahoma" w:cs="Tahoma"/>
          <w:i w:val="0"/>
          <w:iCs w:val="0"/>
          <w:sz w:val="16"/>
          <w:szCs w:val="16"/>
          <w:lang w:val="pl-PL"/>
        </w:rPr>
        <w:t>Sprawozdanie finansowe zostało przedstawione w polskich złotych</w:t>
      </w:r>
      <w:r>
        <w:rPr>
          <w:rFonts w:ascii="Tahoma" w:hAnsi="Tahoma" w:cs="Tahoma"/>
          <w:i w:val="0"/>
          <w:iCs w:val="0"/>
          <w:sz w:val="16"/>
          <w:szCs w:val="16"/>
          <w:lang w:val="pl-PL"/>
        </w:rPr>
        <w:t xml:space="preserve"> (PLN)</w:t>
      </w:r>
      <w:r w:rsidRPr="00BD6194">
        <w:rPr>
          <w:rFonts w:ascii="Tahoma" w:hAnsi="Tahoma" w:cs="Tahoma"/>
          <w:i w:val="0"/>
          <w:iCs w:val="0"/>
          <w:sz w:val="16"/>
          <w:szCs w:val="16"/>
          <w:lang w:val="pl-PL"/>
        </w:rPr>
        <w:t xml:space="preserve">. </w:t>
      </w:r>
    </w:p>
    <w:p w:rsidR="00B64A42" w:rsidRPr="00BD6194" w:rsidRDefault="00B64A42" w:rsidP="00B64A42">
      <w:pPr>
        <w:pStyle w:val="Tekstpodstawowy"/>
        <w:rPr>
          <w:rFonts w:ascii="Tahoma" w:hAnsi="Tahoma" w:cs="Tahoma"/>
          <w:i w:val="0"/>
          <w:iCs w:val="0"/>
          <w:sz w:val="16"/>
          <w:szCs w:val="16"/>
          <w:lang w:val="pl-PL"/>
        </w:rPr>
      </w:pPr>
      <w:r>
        <w:rPr>
          <w:rFonts w:ascii="Tahoma" w:hAnsi="Tahoma" w:cs="Tahoma"/>
          <w:i w:val="0"/>
          <w:iCs w:val="0"/>
          <w:sz w:val="16"/>
          <w:szCs w:val="16"/>
          <w:lang w:val="pl-PL"/>
        </w:rPr>
        <w:t>Dane zostały zaprezentowane w tysiącach złotych lub z większą dokładnością w wybranych sytuacjach.</w:t>
      </w:r>
    </w:p>
    <w:p w:rsidR="00B64A42" w:rsidRPr="00BD6194" w:rsidRDefault="00B64A42" w:rsidP="00B64A42">
      <w:pPr>
        <w:pStyle w:val="Tekstpodstawowy"/>
        <w:rPr>
          <w:rFonts w:ascii="Tahoma" w:hAnsi="Tahoma" w:cs="Tahoma"/>
          <w:i w:val="0"/>
          <w:iCs w:val="0"/>
          <w:sz w:val="16"/>
          <w:szCs w:val="16"/>
          <w:lang w:val="pl-PL"/>
        </w:rPr>
      </w:pPr>
    </w:p>
    <w:p w:rsidR="00B64A42" w:rsidRPr="00BD6194" w:rsidRDefault="00B64A42" w:rsidP="00B64A42">
      <w:pPr>
        <w:pStyle w:val="Tekstpodstawowy"/>
        <w:rPr>
          <w:rFonts w:ascii="Tahoma" w:hAnsi="Tahoma" w:cs="Tahoma"/>
          <w:i w:val="0"/>
          <w:iCs w:val="0"/>
          <w:sz w:val="16"/>
          <w:szCs w:val="16"/>
          <w:lang w:val="pl-PL"/>
        </w:rPr>
      </w:pPr>
      <w:r w:rsidRPr="00BD6194">
        <w:rPr>
          <w:rFonts w:ascii="Tahoma" w:hAnsi="Tahoma" w:cs="Tahoma"/>
          <w:i w:val="0"/>
          <w:iCs w:val="0"/>
          <w:sz w:val="16"/>
          <w:szCs w:val="16"/>
          <w:lang w:val="pl-PL"/>
        </w:rPr>
        <w:t>Poziom zaokrągleń – tysiące polskich złotych.</w:t>
      </w:r>
    </w:p>
    <w:p w:rsidR="00B64A42" w:rsidRPr="00BD6194" w:rsidRDefault="00B64A42" w:rsidP="00B64A42">
      <w:pPr>
        <w:pStyle w:val="Tekstpodstawowy"/>
        <w:rPr>
          <w:rFonts w:ascii="Tahoma" w:hAnsi="Tahoma" w:cs="Tahoma"/>
          <w:i w:val="0"/>
          <w:iCs w:val="0"/>
          <w:sz w:val="18"/>
          <w:szCs w:val="18"/>
          <w:lang w:val="pl-PL"/>
        </w:rPr>
      </w:pPr>
    </w:p>
    <w:p w:rsidR="00B64A42" w:rsidRPr="00BD6194" w:rsidRDefault="00B64A42" w:rsidP="00B64A42">
      <w:pPr>
        <w:pStyle w:val="Tekstpodstawowy"/>
        <w:rPr>
          <w:rFonts w:ascii="Tahoma" w:hAnsi="Tahoma" w:cs="Tahoma"/>
          <w:i w:val="0"/>
          <w:iCs w:val="0"/>
          <w:sz w:val="18"/>
          <w:szCs w:val="18"/>
          <w:lang w:val="pl-PL"/>
        </w:rPr>
      </w:pPr>
    </w:p>
    <w:p w:rsidR="00B64A42" w:rsidRPr="00BD6194" w:rsidRDefault="00B64A42" w:rsidP="00B64A42">
      <w:pPr>
        <w:pStyle w:val="Nagwek4"/>
        <w:numPr>
          <w:ilvl w:val="0"/>
          <w:numId w:val="1"/>
        </w:numPr>
        <w:ind w:hanging="720"/>
        <w:rPr>
          <w:rFonts w:ascii="Tahoma" w:hAnsi="Tahoma" w:cs="Tahoma"/>
          <w:color w:val="000080"/>
          <w:sz w:val="18"/>
          <w:szCs w:val="18"/>
          <w:lang w:val="pl-PL"/>
        </w:rPr>
      </w:pPr>
      <w:bookmarkStart w:id="10" w:name="_Toc350957410"/>
      <w:r w:rsidRPr="00BD6194">
        <w:rPr>
          <w:rFonts w:ascii="Tahoma" w:hAnsi="Tahoma" w:cs="Tahoma"/>
          <w:color w:val="000080"/>
          <w:sz w:val="18"/>
          <w:szCs w:val="18"/>
          <w:lang w:val="pl-PL"/>
        </w:rPr>
        <w:t>OKRESY PREZENTOWANE</w:t>
      </w:r>
      <w:bookmarkEnd w:id="10"/>
      <w:r w:rsidRPr="00BD6194">
        <w:rPr>
          <w:rFonts w:ascii="Tahoma" w:hAnsi="Tahoma" w:cs="Tahoma"/>
          <w:color w:val="000080"/>
          <w:sz w:val="18"/>
          <w:szCs w:val="18"/>
          <w:lang w:val="pl-PL"/>
        </w:rPr>
        <w:t xml:space="preserve"> </w:t>
      </w:r>
    </w:p>
    <w:p w:rsidR="00B64A42" w:rsidRPr="00C24A34" w:rsidRDefault="00B64A42" w:rsidP="00B64A42">
      <w:pPr>
        <w:pStyle w:val="Tekstpodstawowy"/>
        <w:rPr>
          <w:rFonts w:ascii="Tahoma" w:hAnsi="Tahoma" w:cs="Tahoma"/>
          <w:i w:val="0"/>
          <w:iCs w:val="0"/>
          <w:sz w:val="18"/>
          <w:lang w:val="pl-PL"/>
        </w:rPr>
      </w:pPr>
    </w:p>
    <w:p w:rsidR="00B64A42" w:rsidRPr="00BD6194" w:rsidRDefault="00B64A42" w:rsidP="00B64A42">
      <w:pPr>
        <w:pStyle w:val="Tekstpodstawowy"/>
        <w:rPr>
          <w:rFonts w:ascii="Tahoma" w:hAnsi="Tahoma" w:cs="Tahoma"/>
          <w:i w:val="0"/>
          <w:iCs w:val="0"/>
          <w:color w:val="000000"/>
          <w:sz w:val="16"/>
          <w:szCs w:val="16"/>
          <w:lang w:val="pl-PL"/>
        </w:rPr>
      </w:pPr>
      <w:r w:rsidRPr="00BD6194">
        <w:rPr>
          <w:rFonts w:ascii="Tahoma" w:hAnsi="Tahoma" w:cs="Tahoma"/>
          <w:i w:val="0"/>
          <w:iCs w:val="0"/>
          <w:color w:val="000000"/>
          <w:sz w:val="16"/>
          <w:szCs w:val="16"/>
          <w:lang w:val="pl-PL"/>
        </w:rPr>
        <w:t xml:space="preserve">Roczne skonsolidowane sprawozdanie finansowe zawiera dane za okres od </w:t>
      </w:r>
      <w:r>
        <w:rPr>
          <w:rFonts w:ascii="Tahoma" w:hAnsi="Tahoma" w:cs="Tahoma"/>
          <w:i w:val="0"/>
          <w:iCs w:val="0"/>
          <w:color w:val="000000"/>
          <w:sz w:val="16"/>
          <w:szCs w:val="16"/>
          <w:lang w:val="pl-PL"/>
        </w:rPr>
        <w:t>1 stycznia 2012 roku do 31 grudnia 2012</w:t>
      </w:r>
      <w:r w:rsidRPr="00BD6194">
        <w:rPr>
          <w:rFonts w:ascii="Tahoma" w:hAnsi="Tahoma" w:cs="Tahoma"/>
          <w:i w:val="0"/>
          <w:iCs w:val="0"/>
          <w:color w:val="000000"/>
          <w:sz w:val="16"/>
          <w:szCs w:val="16"/>
          <w:lang w:val="pl-PL"/>
        </w:rPr>
        <w:t xml:space="preserve"> roku oraz dane porówna</w:t>
      </w:r>
      <w:r>
        <w:rPr>
          <w:rFonts w:ascii="Tahoma" w:hAnsi="Tahoma" w:cs="Tahoma"/>
          <w:i w:val="0"/>
          <w:iCs w:val="0"/>
          <w:color w:val="000000"/>
          <w:sz w:val="16"/>
          <w:szCs w:val="16"/>
          <w:lang w:val="pl-PL"/>
        </w:rPr>
        <w:t>wcze za okres od 1 stycznia 2011 roku do 31 grudnia 2011</w:t>
      </w:r>
      <w:r w:rsidRPr="00BD6194">
        <w:rPr>
          <w:rFonts w:ascii="Tahoma" w:hAnsi="Tahoma" w:cs="Tahoma"/>
          <w:i w:val="0"/>
          <w:iCs w:val="0"/>
          <w:color w:val="000000"/>
          <w:sz w:val="16"/>
          <w:szCs w:val="16"/>
          <w:lang w:val="pl-PL"/>
        </w:rPr>
        <w:t xml:space="preserve"> roku dla sprawozdania z </w:t>
      </w:r>
      <w:r>
        <w:rPr>
          <w:rFonts w:ascii="Tahoma" w:hAnsi="Tahoma" w:cs="Tahoma"/>
          <w:i w:val="0"/>
          <w:iCs w:val="0"/>
          <w:color w:val="000000"/>
          <w:sz w:val="16"/>
          <w:szCs w:val="16"/>
          <w:lang w:val="pl-PL"/>
        </w:rPr>
        <w:t>całkowitych dochodów</w:t>
      </w:r>
      <w:r w:rsidRPr="00BD6194">
        <w:rPr>
          <w:rFonts w:ascii="Tahoma" w:hAnsi="Tahoma" w:cs="Tahoma"/>
          <w:i w:val="0"/>
          <w:iCs w:val="0"/>
          <w:color w:val="000000"/>
          <w:sz w:val="16"/>
          <w:szCs w:val="16"/>
          <w:lang w:val="pl-PL"/>
        </w:rPr>
        <w:t>,  sprawozdania z przepływów pieniężnych i sprawozdania ze zmian w kapitale własnym. Dla sprawozdania z sytuacji finansowej dane prezentowane są wedłu</w:t>
      </w:r>
      <w:r>
        <w:rPr>
          <w:rFonts w:ascii="Tahoma" w:hAnsi="Tahoma" w:cs="Tahoma"/>
          <w:i w:val="0"/>
          <w:iCs w:val="0"/>
          <w:color w:val="000000"/>
          <w:sz w:val="16"/>
          <w:szCs w:val="16"/>
          <w:lang w:val="pl-PL"/>
        </w:rPr>
        <w:t>g stanu na dzień 31 grudnia 2012</w:t>
      </w:r>
      <w:r w:rsidRPr="00BD6194">
        <w:rPr>
          <w:rFonts w:ascii="Tahoma" w:hAnsi="Tahoma" w:cs="Tahoma"/>
          <w:i w:val="0"/>
          <w:iCs w:val="0"/>
          <w:color w:val="000000"/>
          <w:sz w:val="16"/>
          <w:szCs w:val="16"/>
          <w:lang w:val="pl-PL"/>
        </w:rPr>
        <w:t xml:space="preserve"> roku oraz wedłu</w:t>
      </w:r>
      <w:r>
        <w:rPr>
          <w:rFonts w:ascii="Tahoma" w:hAnsi="Tahoma" w:cs="Tahoma"/>
          <w:i w:val="0"/>
          <w:iCs w:val="0"/>
          <w:color w:val="000000"/>
          <w:sz w:val="16"/>
          <w:szCs w:val="16"/>
          <w:lang w:val="pl-PL"/>
        </w:rPr>
        <w:t>g stanu na dzień 31 grudnia 2011</w:t>
      </w:r>
      <w:r w:rsidRPr="00BD6194">
        <w:rPr>
          <w:rFonts w:ascii="Tahoma" w:hAnsi="Tahoma" w:cs="Tahoma"/>
          <w:i w:val="0"/>
          <w:iCs w:val="0"/>
          <w:color w:val="000000"/>
          <w:sz w:val="16"/>
          <w:szCs w:val="16"/>
          <w:lang w:val="pl-PL"/>
        </w:rPr>
        <w:t xml:space="preserve"> roku. </w:t>
      </w:r>
    </w:p>
    <w:p w:rsidR="00B64A42" w:rsidRPr="00BD6194" w:rsidRDefault="00B64A42" w:rsidP="00B64A42">
      <w:pPr>
        <w:pStyle w:val="Tekstpodstawowy"/>
        <w:rPr>
          <w:rFonts w:ascii="Tahoma" w:hAnsi="Tahoma" w:cs="Tahoma"/>
          <w:i w:val="0"/>
          <w:iCs w:val="0"/>
          <w:color w:val="000000"/>
          <w:sz w:val="18"/>
          <w:szCs w:val="18"/>
          <w:lang w:val="pl-PL"/>
        </w:rPr>
      </w:pPr>
    </w:p>
    <w:p w:rsidR="00B64A42" w:rsidRPr="00914945" w:rsidRDefault="00B64A42" w:rsidP="00B64A42">
      <w:pPr>
        <w:pStyle w:val="Tekstpodstawowy"/>
        <w:rPr>
          <w:rFonts w:ascii="Tahoma" w:hAnsi="Tahoma" w:cs="Tahoma"/>
          <w:i w:val="0"/>
          <w:iCs w:val="0"/>
          <w:sz w:val="18"/>
          <w:szCs w:val="18"/>
          <w:lang w:val="pl-PL"/>
        </w:rPr>
      </w:pPr>
    </w:p>
    <w:p w:rsidR="00B64A42" w:rsidRPr="00914945" w:rsidRDefault="00B64A42" w:rsidP="00B64A42">
      <w:pPr>
        <w:pStyle w:val="Nagwek4"/>
        <w:numPr>
          <w:ilvl w:val="0"/>
          <w:numId w:val="1"/>
        </w:numPr>
        <w:ind w:hanging="720"/>
        <w:rPr>
          <w:rFonts w:ascii="Tahoma" w:hAnsi="Tahoma" w:cs="Tahoma"/>
          <w:color w:val="000080"/>
          <w:sz w:val="18"/>
          <w:szCs w:val="18"/>
          <w:lang w:val="pl-PL"/>
        </w:rPr>
      </w:pPr>
      <w:bookmarkStart w:id="11" w:name="_Toc350957411"/>
      <w:r w:rsidRPr="00914945">
        <w:rPr>
          <w:rFonts w:ascii="Tahoma" w:hAnsi="Tahoma" w:cs="Tahoma"/>
          <w:color w:val="000080"/>
          <w:sz w:val="18"/>
          <w:szCs w:val="18"/>
          <w:lang w:val="pl-PL"/>
        </w:rPr>
        <w:t>KONTYNUACJA DZIAŁALNOŚCI</w:t>
      </w:r>
      <w:bookmarkEnd w:id="11"/>
    </w:p>
    <w:p w:rsidR="00B64A42" w:rsidRPr="00914945" w:rsidRDefault="00B64A42" w:rsidP="00B64A42">
      <w:pPr>
        <w:pStyle w:val="Nagwek4"/>
        <w:ind w:left="720"/>
        <w:rPr>
          <w:rFonts w:ascii="Tahoma" w:hAnsi="Tahoma" w:cs="Tahoma"/>
          <w:color w:val="000080"/>
          <w:sz w:val="18"/>
          <w:szCs w:val="18"/>
          <w:lang w:val="pl-PL"/>
        </w:rPr>
      </w:pPr>
    </w:p>
    <w:p w:rsidR="00B64A42" w:rsidRPr="00914945" w:rsidRDefault="00B64A42" w:rsidP="00B64A42">
      <w:pPr>
        <w:pStyle w:val="Tekstpodstawowy"/>
        <w:rPr>
          <w:rFonts w:ascii="Tahoma" w:hAnsi="Tahoma" w:cs="Tahoma"/>
          <w:i w:val="0"/>
          <w:iCs w:val="0"/>
          <w:sz w:val="16"/>
          <w:szCs w:val="16"/>
          <w:lang w:val="pl-PL"/>
        </w:rPr>
      </w:pPr>
      <w:r w:rsidRPr="00914945">
        <w:rPr>
          <w:rFonts w:ascii="Tahoma" w:hAnsi="Tahoma" w:cs="Tahoma"/>
          <w:i w:val="0"/>
          <w:iCs w:val="0"/>
          <w:sz w:val="16"/>
          <w:szCs w:val="16"/>
          <w:lang w:val="pl-PL"/>
        </w:rPr>
        <w:t>Sprawozdanie zostało sporządzone przy założeniu kontynuacji działalności gospodarczej w dającej się przewidzieć przyszłości. Nie istnieją okoliczności wskazujące na zagrożenie kontynuowania działalności Grupy Kapitałowej.</w:t>
      </w:r>
    </w:p>
    <w:p w:rsidR="00B64A42" w:rsidRPr="00914945" w:rsidRDefault="00B64A42" w:rsidP="00B64A42">
      <w:pPr>
        <w:pStyle w:val="Tekstpodstawowy"/>
        <w:rPr>
          <w:rFonts w:ascii="Tahoma" w:hAnsi="Tahoma" w:cs="Tahoma"/>
          <w:b/>
          <w:bCs/>
          <w:i w:val="0"/>
          <w:iCs w:val="0"/>
          <w:color w:val="000080"/>
          <w:sz w:val="16"/>
          <w:szCs w:val="16"/>
          <w:lang w:val="pl-PL"/>
        </w:rPr>
      </w:pPr>
      <w:r w:rsidRPr="00914945">
        <w:rPr>
          <w:rFonts w:ascii="Tahoma" w:hAnsi="Tahoma" w:cs="Tahoma"/>
          <w:b/>
          <w:bCs/>
          <w:i w:val="0"/>
          <w:iCs w:val="0"/>
          <w:color w:val="000080"/>
          <w:sz w:val="16"/>
          <w:szCs w:val="16"/>
          <w:lang w:val="pl-PL"/>
        </w:rPr>
        <w:t xml:space="preserve"> </w:t>
      </w:r>
    </w:p>
    <w:p w:rsidR="00B64A42" w:rsidRPr="00914945" w:rsidRDefault="00B64A42" w:rsidP="00B64A42">
      <w:pPr>
        <w:pStyle w:val="Tekstpodstawowy"/>
        <w:rPr>
          <w:rFonts w:ascii="Tahoma" w:hAnsi="Tahoma" w:cs="Tahoma"/>
          <w:i w:val="0"/>
          <w:iCs w:val="0"/>
          <w:sz w:val="18"/>
          <w:szCs w:val="18"/>
          <w:lang w:val="pl-PL"/>
        </w:rPr>
      </w:pPr>
    </w:p>
    <w:p w:rsidR="00B64A42" w:rsidRPr="00914945" w:rsidRDefault="00B64A42" w:rsidP="00B64A42">
      <w:pPr>
        <w:pStyle w:val="Nagwek4"/>
        <w:numPr>
          <w:ilvl w:val="0"/>
          <w:numId w:val="1"/>
        </w:numPr>
        <w:ind w:hanging="720"/>
        <w:rPr>
          <w:rFonts w:ascii="Tahoma" w:hAnsi="Tahoma" w:cs="Tahoma"/>
          <w:color w:val="000080"/>
          <w:sz w:val="18"/>
          <w:szCs w:val="18"/>
          <w:lang w:val="pl-PL"/>
        </w:rPr>
      </w:pPr>
      <w:bookmarkStart w:id="12" w:name="_Toc109200307"/>
      <w:bookmarkStart w:id="13" w:name="_Toc350957412"/>
      <w:r w:rsidRPr="00914945">
        <w:rPr>
          <w:rFonts w:ascii="Tahoma" w:hAnsi="Tahoma" w:cs="Tahoma"/>
          <w:color w:val="000080"/>
          <w:sz w:val="18"/>
          <w:szCs w:val="18"/>
          <w:lang w:val="pl-PL"/>
        </w:rPr>
        <w:t>ZMIANY ZASAD RACHUNKOWOŚCI</w:t>
      </w:r>
      <w:bookmarkEnd w:id="13"/>
      <w:r w:rsidRPr="00914945">
        <w:rPr>
          <w:rFonts w:ascii="Tahoma" w:hAnsi="Tahoma" w:cs="Tahoma"/>
          <w:color w:val="000080"/>
          <w:sz w:val="18"/>
          <w:szCs w:val="18"/>
          <w:lang w:val="pl-PL"/>
        </w:rPr>
        <w:t xml:space="preserve"> </w:t>
      </w:r>
    </w:p>
    <w:p w:rsidR="00B64A42" w:rsidRPr="00914945" w:rsidRDefault="00B64A42" w:rsidP="00B64A42">
      <w:pPr>
        <w:pStyle w:val="Nagwek4"/>
        <w:ind w:left="720"/>
        <w:rPr>
          <w:rFonts w:ascii="Tahoma" w:hAnsi="Tahoma" w:cs="Tahoma"/>
          <w:color w:val="000080"/>
          <w:sz w:val="18"/>
          <w:szCs w:val="18"/>
          <w:lang w:val="pl-PL"/>
        </w:rPr>
      </w:pPr>
    </w:p>
    <w:p w:rsidR="00B64A42" w:rsidRPr="003A2F06" w:rsidRDefault="00B64A42" w:rsidP="00B64A42">
      <w:pPr>
        <w:pStyle w:val="Tekstpodstawowy2"/>
        <w:tabs>
          <w:tab w:val="left" w:pos="360"/>
        </w:tabs>
        <w:rPr>
          <w:rFonts w:ascii="Tahoma" w:hAnsi="Tahoma" w:cs="Tahoma"/>
          <w:sz w:val="16"/>
          <w:szCs w:val="16"/>
          <w:lang w:val="pl-PL"/>
        </w:rPr>
      </w:pPr>
      <w:r w:rsidRPr="003A2F06">
        <w:rPr>
          <w:rFonts w:ascii="Tahoma" w:hAnsi="Tahoma" w:cs="Tahoma"/>
          <w:sz w:val="16"/>
          <w:szCs w:val="16"/>
          <w:lang w:val="pl-PL"/>
        </w:rPr>
        <w:t>Zmian polityki rachunkowości Grupa Kapitałowa dokonuje jedynie wtedy, gdy mają miejsce zmiany standardów rachunkowości oraz gdy zmian dokonuje się w celu zapewnienia bardziej rzetelnej prezentacji danych w sprawozdaniu finansowym.</w:t>
      </w:r>
    </w:p>
    <w:p w:rsidR="00B64A42" w:rsidRPr="003A2F06" w:rsidRDefault="00B64A42" w:rsidP="00B64A42">
      <w:pPr>
        <w:tabs>
          <w:tab w:val="left" w:pos="360"/>
        </w:tabs>
        <w:jc w:val="both"/>
        <w:rPr>
          <w:rFonts w:ascii="Tahoma" w:hAnsi="Tahoma" w:cs="Tahoma"/>
          <w:sz w:val="16"/>
          <w:szCs w:val="16"/>
          <w:lang w:val="pl-PL"/>
        </w:rPr>
      </w:pPr>
    </w:p>
    <w:p w:rsidR="00B64A42" w:rsidRPr="003A2F06" w:rsidRDefault="00B64A42" w:rsidP="00B64A42">
      <w:pPr>
        <w:tabs>
          <w:tab w:val="left" w:pos="360"/>
        </w:tabs>
        <w:jc w:val="both"/>
        <w:rPr>
          <w:rFonts w:ascii="Tahoma" w:hAnsi="Tahoma" w:cs="Tahoma"/>
          <w:sz w:val="16"/>
          <w:szCs w:val="16"/>
          <w:lang w:val="pl-PL"/>
        </w:rPr>
      </w:pPr>
      <w:r w:rsidRPr="003A2F06">
        <w:rPr>
          <w:rFonts w:ascii="Tahoma" w:hAnsi="Tahoma" w:cs="Tahoma"/>
          <w:sz w:val="16"/>
          <w:szCs w:val="16"/>
          <w:lang w:val="pl-PL"/>
        </w:rPr>
        <w:t xml:space="preserve">W celu zapewniania porównywalności danych finansowych zmienione zasady rachunkowości Grupa Kapitałowa stosuje również w odniesieniu do danych porównawczych (zwykle rok poprzedni) prezentowanych w sprawozdaniu finansowym za rok bieżący, z wyjątkiem sytuacji, gdy nie ma możliwości rozsądnego ustalenia kwot wynikających z korekt ubiegłych okresów obrotowych. Korekty wynikające ze zmiany polityki rachunkowości powinny zostać wykazane jako korekty zysku/straty z lat ubiegłych. Dane porównawcze są przekształcane, z wyjątkiem sytuacji, gdy jest to niewykonalne ze względów praktycznych. Do prezentacji danych porównawczych mają zastosowanie zasady określone dla prezentacji danych porównawczych w przypadku błędu. Doprowadzenie do porównywalności polega na przeliczeniu danych finansowych za rok poprzedni według zasad obowiązujących w </w:t>
      </w:r>
      <w:r>
        <w:rPr>
          <w:rFonts w:ascii="Tahoma" w:hAnsi="Tahoma" w:cs="Tahoma"/>
          <w:sz w:val="16"/>
          <w:szCs w:val="16"/>
          <w:lang w:val="pl-PL"/>
        </w:rPr>
        <w:t>roku bieżącym.</w:t>
      </w:r>
      <w:r w:rsidRPr="003A2F06">
        <w:rPr>
          <w:rFonts w:ascii="Tahoma" w:hAnsi="Tahoma" w:cs="Tahoma"/>
          <w:sz w:val="16"/>
          <w:szCs w:val="16"/>
          <w:lang w:val="pl-PL"/>
        </w:rPr>
        <w:t xml:space="preserve"> </w:t>
      </w:r>
    </w:p>
    <w:p w:rsidR="00B64A42" w:rsidRPr="003A2F06" w:rsidRDefault="00B64A42" w:rsidP="00B64A42">
      <w:pPr>
        <w:tabs>
          <w:tab w:val="left" w:pos="360"/>
        </w:tabs>
        <w:jc w:val="both"/>
        <w:rPr>
          <w:rFonts w:ascii="Tahoma" w:hAnsi="Tahoma" w:cs="Tahoma"/>
          <w:sz w:val="16"/>
          <w:szCs w:val="16"/>
          <w:lang w:val="pl-PL"/>
        </w:rPr>
      </w:pPr>
      <w:r w:rsidRPr="003A2F06">
        <w:rPr>
          <w:rFonts w:ascii="Tahoma" w:hAnsi="Tahoma" w:cs="Tahoma"/>
          <w:sz w:val="16"/>
          <w:szCs w:val="16"/>
          <w:lang w:val="pl-PL"/>
        </w:rPr>
        <w:t xml:space="preserve">Dane porównawcze ujmuje się bezpośrednio w sprawozdaniu z sytuacji finansowej, sprawozdaniu z </w:t>
      </w:r>
      <w:r>
        <w:rPr>
          <w:rFonts w:ascii="Tahoma" w:hAnsi="Tahoma" w:cs="Tahoma"/>
          <w:sz w:val="16"/>
          <w:szCs w:val="16"/>
          <w:lang w:val="pl-PL"/>
        </w:rPr>
        <w:t>całkowitych dochodów podając w </w:t>
      </w:r>
      <w:r w:rsidRPr="003A2F06">
        <w:rPr>
          <w:rFonts w:ascii="Tahoma" w:hAnsi="Tahoma" w:cs="Tahoma"/>
          <w:sz w:val="16"/>
          <w:szCs w:val="16"/>
          <w:lang w:val="pl-PL"/>
        </w:rPr>
        <w:t>informacji dodatkowej opis zmian.</w:t>
      </w:r>
    </w:p>
    <w:p w:rsidR="00B64A42" w:rsidRPr="003A2F06" w:rsidRDefault="00B64A42" w:rsidP="00B64A42">
      <w:pPr>
        <w:tabs>
          <w:tab w:val="left" w:pos="360"/>
        </w:tabs>
        <w:jc w:val="both"/>
        <w:rPr>
          <w:rFonts w:ascii="Tahoma" w:hAnsi="Tahoma" w:cs="Tahoma"/>
          <w:sz w:val="16"/>
          <w:szCs w:val="16"/>
          <w:lang w:val="pl-PL"/>
        </w:rPr>
      </w:pPr>
    </w:p>
    <w:p w:rsidR="00B64A42" w:rsidRPr="00360841" w:rsidRDefault="00B64A42" w:rsidP="00B64A42">
      <w:pPr>
        <w:tabs>
          <w:tab w:val="left" w:pos="360"/>
        </w:tabs>
        <w:jc w:val="both"/>
        <w:rPr>
          <w:rFonts w:ascii="Tahoma" w:hAnsi="Tahoma" w:cs="Tahoma"/>
          <w:sz w:val="16"/>
          <w:szCs w:val="16"/>
          <w:lang w:val="pl-PL"/>
        </w:rPr>
      </w:pPr>
      <w:r w:rsidRPr="003A2F06">
        <w:rPr>
          <w:rFonts w:ascii="Tahoma" w:hAnsi="Tahoma" w:cs="Tahoma"/>
          <w:sz w:val="16"/>
          <w:szCs w:val="16"/>
          <w:lang w:val="pl-PL"/>
        </w:rPr>
        <w:t xml:space="preserve">W prezentowanym okresie Grupa dokonała zmiany stosowanych zasad rachunkowości w zakresie dotyczącym ustalenia kwoty granicznej wartości niematerialnych oraz środków trwałych, poniżej której przedmioty </w:t>
      </w:r>
      <w:r w:rsidRPr="003A2F06">
        <w:rPr>
          <w:rFonts w:ascii="Tahoma" w:hAnsi="Tahoma" w:cs="Tahoma"/>
          <w:color w:val="000000"/>
          <w:sz w:val="16"/>
          <w:szCs w:val="16"/>
          <w:lang w:val="pl-PL"/>
        </w:rPr>
        <w:t xml:space="preserve">o okresie używania dłuższym niż rok amortyzuje się jednorazowo, w pełnej wartości początkowej, w miesiącu oddania środka trwałego lub wartości niematerialnej, do używania. Podwyższono tę kwotę z 300 PLN do </w:t>
      </w:r>
      <w:r>
        <w:rPr>
          <w:rFonts w:ascii="Tahoma" w:hAnsi="Tahoma" w:cs="Tahoma"/>
          <w:color w:val="000000"/>
          <w:sz w:val="16"/>
          <w:szCs w:val="16"/>
          <w:lang w:val="pl-PL"/>
        </w:rPr>
        <w:t>3,5 tys. PLN</w:t>
      </w:r>
      <w:r w:rsidRPr="003A2F06">
        <w:rPr>
          <w:rFonts w:ascii="Tahoma" w:hAnsi="Tahoma" w:cs="Tahoma"/>
          <w:color w:val="000000"/>
          <w:sz w:val="16"/>
          <w:szCs w:val="16"/>
          <w:lang w:val="pl-PL"/>
        </w:rPr>
        <w:t xml:space="preserve"> ze względu na małą istotność kwot amortyzacji i małą ilość środków trwałych o wartości początkowej do </w:t>
      </w:r>
      <w:r>
        <w:rPr>
          <w:rFonts w:ascii="Tahoma" w:hAnsi="Tahoma" w:cs="Tahoma"/>
          <w:color w:val="000000"/>
          <w:sz w:val="16"/>
          <w:szCs w:val="16"/>
          <w:lang w:val="pl-PL"/>
        </w:rPr>
        <w:t>3,5 tys. PLN</w:t>
      </w:r>
      <w:r w:rsidRPr="003A2F06">
        <w:rPr>
          <w:rFonts w:ascii="Tahoma" w:hAnsi="Tahoma" w:cs="Tahoma"/>
          <w:color w:val="000000"/>
          <w:sz w:val="16"/>
          <w:szCs w:val="16"/>
          <w:lang w:val="pl-PL"/>
        </w:rPr>
        <w:t xml:space="preserve">. Zmiana ta traktowana jest jako zmiana szacunków i nie powoduje konieczności </w:t>
      </w:r>
      <w:proofErr w:type="spellStart"/>
      <w:r w:rsidRPr="003A2F06">
        <w:rPr>
          <w:rFonts w:ascii="Tahoma" w:hAnsi="Tahoma" w:cs="Tahoma"/>
          <w:color w:val="000000"/>
          <w:sz w:val="16"/>
          <w:szCs w:val="16"/>
          <w:lang w:val="pl-PL"/>
        </w:rPr>
        <w:t>przeksztłacania</w:t>
      </w:r>
      <w:proofErr w:type="spellEnd"/>
      <w:r w:rsidRPr="003A2F06">
        <w:rPr>
          <w:rFonts w:ascii="Tahoma" w:hAnsi="Tahoma" w:cs="Tahoma"/>
          <w:color w:val="000000"/>
          <w:sz w:val="16"/>
          <w:szCs w:val="16"/>
          <w:lang w:val="pl-PL"/>
        </w:rPr>
        <w:t xml:space="preserve"> okresów porównawczych. </w:t>
      </w:r>
    </w:p>
    <w:p w:rsidR="00B64A42" w:rsidRPr="00914945" w:rsidRDefault="00B64A42" w:rsidP="00B64A42">
      <w:pPr>
        <w:pStyle w:val="Tekstpodstawowy2"/>
        <w:autoSpaceDE/>
        <w:autoSpaceDN/>
        <w:adjustRightInd/>
        <w:spacing w:after="120"/>
        <w:rPr>
          <w:rFonts w:ascii="Tahoma" w:hAnsi="Tahoma" w:cs="Tahoma"/>
          <w:sz w:val="16"/>
          <w:szCs w:val="16"/>
          <w:lang w:val="pl-PL"/>
        </w:rPr>
      </w:pPr>
    </w:p>
    <w:p w:rsidR="00B64A42" w:rsidRPr="00C24A34" w:rsidRDefault="00B64A42" w:rsidP="00B64A42">
      <w:pPr>
        <w:pStyle w:val="Tekstpodstawowy2"/>
        <w:autoSpaceDE/>
        <w:autoSpaceDN/>
        <w:adjustRightInd/>
        <w:spacing w:after="120"/>
        <w:rPr>
          <w:rFonts w:ascii="Tahoma" w:hAnsi="Tahoma" w:cs="Tahoma"/>
          <w:sz w:val="18"/>
          <w:szCs w:val="18"/>
          <w:lang w:val="pl-PL"/>
        </w:rPr>
        <w:sectPr w:rsidR="00B64A42" w:rsidRPr="00C24A34" w:rsidSect="00DB4DC0">
          <w:headerReference w:type="even" r:id="rId6"/>
          <w:pgSz w:w="11906" w:h="16838" w:code="9"/>
          <w:pgMar w:top="1418" w:right="1418" w:bottom="1418" w:left="1418" w:header="851" w:footer="851" w:gutter="0"/>
          <w:cols w:space="708"/>
          <w:docGrid w:linePitch="326"/>
        </w:sectPr>
      </w:pPr>
    </w:p>
    <w:p w:rsidR="00B64A42" w:rsidRPr="00914945" w:rsidRDefault="00B64A42" w:rsidP="00B64A42">
      <w:pPr>
        <w:pStyle w:val="Nagwek4"/>
        <w:numPr>
          <w:ilvl w:val="0"/>
          <w:numId w:val="1"/>
        </w:numPr>
        <w:ind w:hanging="720"/>
        <w:rPr>
          <w:rFonts w:ascii="Tahoma" w:hAnsi="Tahoma" w:cs="Tahoma"/>
          <w:color w:val="000080"/>
          <w:sz w:val="18"/>
          <w:szCs w:val="18"/>
          <w:lang w:val="pl-PL"/>
        </w:rPr>
      </w:pPr>
      <w:bookmarkStart w:id="14" w:name="_Toc308433958"/>
      <w:bookmarkStart w:id="15" w:name="_Toc350957413"/>
      <w:r w:rsidRPr="00914945">
        <w:rPr>
          <w:rFonts w:ascii="Tahoma" w:hAnsi="Tahoma" w:cs="Tahoma"/>
          <w:color w:val="000080"/>
          <w:sz w:val="18"/>
          <w:szCs w:val="18"/>
          <w:lang w:val="pl-PL"/>
        </w:rPr>
        <w:lastRenderedPageBreak/>
        <w:t>STOSOWANE ZASADY RACHUNKOWOŚCI</w:t>
      </w:r>
      <w:bookmarkEnd w:id="14"/>
      <w:bookmarkEnd w:id="15"/>
    </w:p>
    <w:p w:rsidR="00B64A42" w:rsidRPr="00914945" w:rsidRDefault="00B64A42" w:rsidP="00B64A42">
      <w:pPr>
        <w:tabs>
          <w:tab w:val="left" w:pos="360"/>
        </w:tabs>
        <w:jc w:val="both"/>
        <w:rPr>
          <w:rFonts w:ascii="Tahoma" w:hAnsi="Tahoma" w:cs="Tahoma"/>
          <w:sz w:val="18"/>
          <w:szCs w:val="18"/>
          <w:lang w:val="pl-PL"/>
        </w:rPr>
      </w:pPr>
    </w:p>
    <w:p w:rsidR="00B64A42" w:rsidRDefault="00B64A42" w:rsidP="00B64A42">
      <w:pPr>
        <w:pStyle w:val="Tekstpodstawowy"/>
        <w:rPr>
          <w:rFonts w:ascii="Tahoma" w:hAnsi="Tahoma" w:cs="Tahoma"/>
          <w:b/>
          <w:bCs/>
          <w:i w:val="0"/>
          <w:iCs w:val="0"/>
          <w:color w:val="000080"/>
          <w:sz w:val="18"/>
          <w:szCs w:val="18"/>
          <w:lang w:val="pl-PL"/>
        </w:rPr>
      </w:pPr>
      <w:r w:rsidRPr="00914945">
        <w:rPr>
          <w:rFonts w:ascii="Tahoma" w:hAnsi="Tahoma" w:cs="Tahoma"/>
          <w:b/>
          <w:bCs/>
          <w:i w:val="0"/>
          <w:iCs w:val="0"/>
          <w:color w:val="000080"/>
          <w:sz w:val="18"/>
          <w:szCs w:val="18"/>
          <w:lang w:val="pl-PL"/>
        </w:rPr>
        <w:t>PRZELICZANIE POZYCJI WYRAŻONYCH W WALUCIE OBCEJ</w:t>
      </w:r>
      <w:bookmarkEnd w:id="12"/>
      <w:r w:rsidRPr="00914945">
        <w:rPr>
          <w:rFonts w:ascii="Tahoma" w:hAnsi="Tahoma" w:cs="Tahoma"/>
          <w:b/>
          <w:bCs/>
          <w:i w:val="0"/>
          <w:iCs w:val="0"/>
          <w:color w:val="000080"/>
          <w:sz w:val="18"/>
          <w:szCs w:val="18"/>
          <w:lang w:val="pl-PL"/>
        </w:rPr>
        <w:t xml:space="preserve"> </w:t>
      </w:r>
    </w:p>
    <w:p w:rsidR="00B64A42" w:rsidRPr="00914945" w:rsidRDefault="00B64A42" w:rsidP="00B64A42">
      <w:pPr>
        <w:pStyle w:val="Tekstpodstawowy"/>
        <w:rPr>
          <w:rFonts w:ascii="Tahoma" w:hAnsi="Tahoma" w:cs="Tahoma"/>
          <w:i w:val="0"/>
          <w:iCs w:val="0"/>
          <w:color w:val="000000"/>
          <w:sz w:val="18"/>
          <w:szCs w:val="18"/>
          <w:lang w:val="pl-PL"/>
        </w:rPr>
      </w:pPr>
    </w:p>
    <w:p w:rsidR="00B64A42" w:rsidRPr="006A623B" w:rsidRDefault="00B64A42" w:rsidP="00B64A42">
      <w:pPr>
        <w:jc w:val="both"/>
        <w:rPr>
          <w:rFonts w:ascii="Tahoma" w:hAnsi="Tahoma" w:cs="Tahoma"/>
          <w:sz w:val="16"/>
          <w:szCs w:val="16"/>
          <w:lang w:val="pl-PL"/>
        </w:rPr>
      </w:pPr>
      <w:r w:rsidRPr="006A623B">
        <w:rPr>
          <w:rFonts w:ascii="Tahoma" w:hAnsi="Tahoma" w:cs="Tahoma"/>
          <w:sz w:val="16"/>
          <w:szCs w:val="16"/>
          <w:lang w:val="pl-PL"/>
        </w:rPr>
        <w:t>Operacje dokonywane w walutach obcych przelicza się na moment początkowego ujęcia na walutę funkcjonalną:</w:t>
      </w:r>
    </w:p>
    <w:p w:rsidR="00B64A42" w:rsidRPr="006A623B" w:rsidRDefault="00B64A42" w:rsidP="00B64A42">
      <w:pPr>
        <w:spacing w:after="120"/>
        <w:jc w:val="both"/>
        <w:rPr>
          <w:rFonts w:ascii="Tahoma" w:hAnsi="Tahoma" w:cs="Tahoma"/>
          <w:sz w:val="16"/>
          <w:szCs w:val="16"/>
          <w:lang w:val="pl-PL"/>
        </w:rPr>
      </w:pPr>
      <w:r w:rsidRPr="006A623B">
        <w:rPr>
          <w:rFonts w:ascii="Tahoma" w:hAnsi="Tahoma" w:cs="Tahoma"/>
          <w:sz w:val="16"/>
          <w:szCs w:val="16"/>
          <w:lang w:val="pl-PL"/>
        </w:rPr>
        <w:t xml:space="preserve">- </w:t>
      </w:r>
      <w:r w:rsidRPr="006A623B">
        <w:rPr>
          <w:rFonts w:ascii="Tahoma" w:hAnsi="Tahoma" w:cs="Tahoma"/>
          <w:color w:val="000000"/>
          <w:sz w:val="16"/>
          <w:szCs w:val="16"/>
          <w:lang w:val="pl-PL"/>
        </w:rPr>
        <w:t xml:space="preserve">po kursie kupna lub sprzedaży walut stosowanych przez bank, </w:t>
      </w:r>
      <w:r>
        <w:rPr>
          <w:rFonts w:ascii="Tahoma" w:hAnsi="Tahoma" w:cs="Tahoma"/>
          <w:color w:val="000000"/>
          <w:sz w:val="16"/>
          <w:szCs w:val="16"/>
          <w:lang w:val="pl-PL"/>
        </w:rPr>
        <w:t xml:space="preserve">w którym następuje transakcja,  </w:t>
      </w:r>
      <w:r w:rsidRPr="006A623B">
        <w:rPr>
          <w:rFonts w:ascii="Tahoma" w:hAnsi="Tahoma" w:cs="Tahoma"/>
          <w:color w:val="000000"/>
          <w:sz w:val="16"/>
          <w:szCs w:val="16"/>
          <w:lang w:val="pl-PL"/>
        </w:rPr>
        <w:t>w przypadku operacji sprzedaży lub kupna walut oraz operacji zapłaty należności lub zobowiązań,</w:t>
      </w:r>
    </w:p>
    <w:p w:rsidR="00B64A42" w:rsidRPr="006A623B" w:rsidRDefault="00B64A42" w:rsidP="00B64A42">
      <w:pPr>
        <w:spacing w:after="120"/>
        <w:jc w:val="both"/>
        <w:rPr>
          <w:rFonts w:ascii="Tahoma" w:hAnsi="Tahoma" w:cs="Tahoma"/>
          <w:color w:val="000000"/>
          <w:sz w:val="16"/>
          <w:szCs w:val="16"/>
          <w:lang w:val="pl-PL"/>
        </w:rPr>
      </w:pPr>
      <w:r w:rsidRPr="006A623B">
        <w:rPr>
          <w:rFonts w:ascii="Tahoma" w:hAnsi="Tahoma" w:cs="Tahoma"/>
          <w:sz w:val="16"/>
          <w:szCs w:val="16"/>
          <w:lang w:val="pl-PL"/>
        </w:rPr>
        <w:t xml:space="preserve">- </w:t>
      </w:r>
      <w:r w:rsidRPr="006A623B">
        <w:rPr>
          <w:rFonts w:ascii="Tahoma" w:hAnsi="Tahoma" w:cs="Tahoma"/>
          <w:color w:val="000000"/>
          <w:sz w:val="16"/>
          <w:szCs w:val="16"/>
          <w:lang w:val="pl-PL"/>
        </w:rPr>
        <w:t xml:space="preserve">według średniego kursu ustalonego dla danej waluty przez NBP obowiązującego na dzień zawarcia transakcji. Kursem obowiązującym na dzień zawarcia transakcji </w:t>
      </w:r>
      <w:r>
        <w:rPr>
          <w:rFonts w:ascii="Tahoma" w:hAnsi="Tahoma" w:cs="Tahoma"/>
          <w:color w:val="000000"/>
          <w:sz w:val="16"/>
          <w:szCs w:val="16"/>
          <w:lang w:val="pl-PL"/>
        </w:rPr>
        <w:t xml:space="preserve">jest średni kurs NBP ogłoszony </w:t>
      </w:r>
      <w:r w:rsidRPr="006A623B">
        <w:rPr>
          <w:rFonts w:ascii="Tahoma" w:hAnsi="Tahoma" w:cs="Tahoma"/>
          <w:color w:val="000000"/>
          <w:sz w:val="16"/>
          <w:szCs w:val="16"/>
          <w:lang w:val="pl-PL"/>
        </w:rPr>
        <w:t>w ostatnim dniu roboczym poprzedzającym dzień zawarcia transakcji.</w:t>
      </w:r>
    </w:p>
    <w:p w:rsidR="00B64A42" w:rsidRPr="006A623B" w:rsidRDefault="00B64A42" w:rsidP="00B64A42">
      <w:pPr>
        <w:pStyle w:val="Tekstpodstawowy"/>
        <w:rPr>
          <w:rFonts w:ascii="Tahoma" w:hAnsi="Tahoma" w:cs="Tahoma"/>
          <w:i w:val="0"/>
          <w:iCs w:val="0"/>
          <w:sz w:val="16"/>
          <w:szCs w:val="16"/>
          <w:lang w:val="pl-PL"/>
        </w:rPr>
      </w:pPr>
      <w:r w:rsidRPr="006A623B">
        <w:rPr>
          <w:rFonts w:ascii="Tahoma" w:hAnsi="Tahoma" w:cs="Tahoma"/>
          <w:i w:val="0"/>
          <w:iCs w:val="0"/>
          <w:sz w:val="16"/>
          <w:szCs w:val="16"/>
          <w:lang w:val="pl-PL"/>
        </w:rPr>
        <w:t>Rozchód środków pieniężnych z rachunków dewizowych oraz kasy walutowej wyceniany jest według metody FIFO – pierwsze weszło pierwsze wyszło, a różnice ku</w:t>
      </w:r>
      <w:r>
        <w:rPr>
          <w:rFonts w:ascii="Tahoma" w:hAnsi="Tahoma" w:cs="Tahoma"/>
          <w:i w:val="0"/>
          <w:iCs w:val="0"/>
          <w:sz w:val="16"/>
          <w:szCs w:val="16"/>
          <w:lang w:val="pl-PL"/>
        </w:rPr>
        <w:t xml:space="preserve">rsowe wynikające z </w:t>
      </w:r>
      <w:proofErr w:type="spellStart"/>
      <w:r>
        <w:rPr>
          <w:rFonts w:ascii="Tahoma" w:hAnsi="Tahoma" w:cs="Tahoma"/>
          <w:i w:val="0"/>
          <w:iCs w:val="0"/>
          <w:sz w:val="16"/>
          <w:szCs w:val="16"/>
          <w:lang w:val="pl-PL"/>
        </w:rPr>
        <w:t>pryjętej</w:t>
      </w:r>
      <w:proofErr w:type="spellEnd"/>
      <w:r>
        <w:rPr>
          <w:rFonts w:ascii="Tahoma" w:hAnsi="Tahoma" w:cs="Tahoma"/>
          <w:i w:val="0"/>
          <w:iCs w:val="0"/>
          <w:sz w:val="16"/>
          <w:szCs w:val="16"/>
          <w:lang w:val="pl-PL"/>
        </w:rPr>
        <w:t xml:space="preserve"> metody</w:t>
      </w:r>
      <w:r w:rsidRPr="006A623B">
        <w:rPr>
          <w:rFonts w:ascii="Tahoma" w:hAnsi="Tahoma" w:cs="Tahoma"/>
          <w:i w:val="0"/>
          <w:iCs w:val="0"/>
          <w:sz w:val="16"/>
          <w:szCs w:val="16"/>
          <w:lang w:val="pl-PL"/>
        </w:rPr>
        <w:t xml:space="preserve"> ujmuje się na bieżąco w przychodach i kosztach finansowych.</w:t>
      </w:r>
    </w:p>
    <w:p w:rsidR="00B64A42" w:rsidRPr="006A623B" w:rsidRDefault="00B64A42" w:rsidP="00B64A42">
      <w:pPr>
        <w:pStyle w:val="Tekstpodstawowy"/>
        <w:rPr>
          <w:rFonts w:ascii="Tahoma" w:hAnsi="Tahoma" w:cs="Tahoma"/>
          <w:i w:val="0"/>
          <w:iCs w:val="0"/>
          <w:sz w:val="16"/>
          <w:szCs w:val="16"/>
          <w:lang w:val="pl-PL"/>
        </w:rPr>
      </w:pPr>
    </w:p>
    <w:p w:rsidR="00B64A42" w:rsidRPr="006A623B" w:rsidRDefault="00B64A42" w:rsidP="00B64A42">
      <w:pPr>
        <w:pStyle w:val="Tekstpodstawowy"/>
        <w:rPr>
          <w:rFonts w:ascii="Tahoma" w:hAnsi="Tahoma" w:cs="Tahoma"/>
          <w:i w:val="0"/>
          <w:iCs w:val="0"/>
          <w:sz w:val="16"/>
          <w:szCs w:val="16"/>
          <w:lang w:val="pl-PL"/>
        </w:rPr>
      </w:pPr>
      <w:r w:rsidRPr="006A623B">
        <w:rPr>
          <w:rFonts w:ascii="Tahoma" w:hAnsi="Tahoma" w:cs="Tahoma"/>
          <w:i w:val="0"/>
          <w:iCs w:val="0"/>
          <w:sz w:val="16"/>
          <w:szCs w:val="16"/>
          <w:lang w:val="pl-PL"/>
        </w:rPr>
        <w:t>Na dzień bilansowy pieniężne pozycje aktywów i pasywów jednostki w walucie obcej (środki pieniężne, należności i zobowiązania) wycenia się po kursie natychmiastowej wymiany obowiązującym w tym dniu, tj. po średnim kursie NBP ustalonym dla danej waluty. Pozostałe pozycje sprawozdania z sytuacji finansowej prezentuje się w wartości wynikającej z pierwotnego ujęcia w księgach.</w:t>
      </w:r>
    </w:p>
    <w:p w:rsidR="00B64A42" w:rsidRPr="006A623B" w:rsidRDefault="00B64A42" w:rsidP="00B64A42">
      <w:pPr>
        <w:pStyle w:val="Tekstpodstawowy"/>
        <w:rPr>
          <w:rFonts w:ascii="Tahoma" w:hAnsi="Tahoma" w:cs="Tahoma"/>
          <w:i w:val="0"/>
          <w:iCs w:val="0"/>
          <w:sz w:val="16"/>
          <w:szCs w:val="16"/>
          <w:lang w:val="pl-PL"/>
        </w:rPr>
      </w:pPr>
    </w:p>
    <w:p w:rsidR="00B64A42" w:rsidRPr="006A623B" w:rsidRDefault="00B64A42" w:rsidP="00B64A42">
      <w:pPr>
        <w:pStyle w:val="Tekstpodstawowy"/>
        <w:rPr>
          <w:rFonts w:ascii="Tahoma" w:hAnsi="Tahoma" w:cs="Tahoma"/>
          <w:i w:val="0"/>
          <w:iCs w:val="0"/>
          <w:sz w:val="16"/>
          <w:szCs w:val="16"/>
          <w:lang w:val="pl-PL"/>
        </w:rPr>
      </w:pPr>
      <w:r w:rsidRPr="006A623B">
        <w:rPr>
          <w:rFonts w:ascii="Tahoma" w:hAnsi="Tahoma" w:cs="Tahoma"/>
          <w:i w:val="0"/>
          <w:iCs w:val="0"/>
          <w:sz w:val="16"/>
          <w:szCs w:val="16"/>
          <w:lang w:val="pl-PL"/>
        </w:rPr>
        <w:t xml:space="preserve">Dodatnie i ujemne różnice kursowe wynikające z przeliczenia pozycji wyrażonych w walutach obcych na dzień bilansowy ujmuje się w sprawozdaniu z </w:t>
      </w:r>
      <w:r>
        <w:rPr>
          <w:rFonts w:ascii="Tahoma" w:hAnsi="Tahoma" w:cs="Tahoma"/>
          <w:i w:val="0"/>
          <w:iCs w:val="0"/>
          <w:sz w:val="16"/>
          <w:szCs w:val="16"/>
          <w:lang w:val="pl-PL"/>
        </w:rPr>
        <w:t>całkowitych dochodów</w:t>
      </w:r>
      <w:r w:rsidRPr="006A623B">
        <w:rPr>
          <w:rFonts w:ascii="Tahoma" w:hAnsi="Tahoma" w:cs="Tahoma"/>
          <w:i w:val="0"/>
          <w:iCs w:val="0"/>
          <w:sz w:val="16"/>
          <w:szCs w:val="16"/>
          <w:lang w:val="pl-PL"/>
        </w:rPr>
        <w:t xml:space="preserve"> okresu, w którym różnice te powstały.</w:t>
      </w:r>
    </w:p>
    <w:p w:rsidR="00B64A42" w:rsidRPr="00C24A34" w:rsidRDefault="00B64A42" w:rsidP="00B64A42">
      <w:pPr>
        <w:pStyle w:val="Tekstpodstawowy"/>
        <w:rPr>
          <w:rFonts w:ascii="Tahoma" w:hAnsi="Tahoma" w:cs="Tahoma"/>
          <w:i w:val="0"/>
          <w:iCs w:val="0"/>
          <w:sz w:val="18"/>
          <w:szCs w:val="20"/>
          <w:lang w:val="pl-PL"/>
        </w:rPr>
      </w:pPr>
    </w:p>
    <w:p w:rsidR="00B64A42" w:rsidRPr="00C24A34" w:rsidRDefault="00B64A42" w:rsidP="00B64A42">
      <w:pPr>
        <w:pStyle w:val="Tekstpodstawowy"/>
        <w:rPr>
          <w:rFonts w:ascii="Tahoma" w:hAnsi="Tahoma" w:cs="Tahoma"/>
          <w:b/>
          <w:bCs/>
          <w:i w:val="0"/>
          <w:iCs w:val="0"/>
          <w:color w:val="000080"/>
          <w:sz w:val="18"/>
          <w:lang w:val="pl-PL"/>
        </w:rPr>
      </w:pPr>
      <w:r w:rsidRPr="00C24A34">
        <w:rPr>
          <w:rFonts w:ascii="Tahoma" w:hAnsi="Tahoma" w:cs="Tahoma"/>
          <w:b/>
          <w:bCs/>
          <w:i w:val="0"/>
          <w:iCs w:val="0"/>
          <w:color w:val="000080"/>
          <w:sz w:val="18"/>
          <w:lang w:val="pl-PL"/>
        </w:rPr>
        <w:t>STANDARDY I INTERPRETACJE ZASTOSOWANE PO RAZ PIERWSZY ZA OKRESY SPRAWOZDAWCZE ROZPOCZ</w:t>
      </w:r>
      <w:r>
        <w:rPr>
          <w:rFonts w:ascii="Tahoma" w:hAnsi="Tahoma" w:cs="Tahoma"/>
          <w:b/>
          <w:bCs/>
          <w:i w:val="0"/>
          <w:iCs w:val="0"/>
          <w:color w:val="000080"/>
          <w:sz w:val="18"/>
          <w:lang w:val="pl-PL"/>
        </w:rPr>
        <w:t>YNAJĄCE SIĘ DNIA 1 STYCZNIA 2012</w:t>
      </w:r>
      <w:r w:rsidRPr="00C24A34">
        <w:rPr>
          <w:rFonts w:ascii="Tahoma" w:hAnsi="Tahoma" w:cs="Tahoma"/>
          <w:b/>
          <w:bCs/>
          <w:i w:val="0"/>
          <w:iCs w:val="0"/>
          <w:color w:val="000080"/>
          <w:sz w:val="18"/>
          <w:lang w:val="pl-PL"/>
        </w:rPr>
        <w:t xml:space="preserve"> ROKU</w:t>
      </w:r>
    </w:p>
    <w:p w:rsidR="00B64A42" w:rsidRPr="00C24A34" w:rsidRDefault="00B64A42" w:rsidP="00B64A42">
      <w:pPr>
        <w:pStyle w:val="Tekstpodstawowy"/>
        <w:rPr>
          <w:rFonts w:ascii="Tahoma" w:hAnsi="Tahoma" w:cs="Tahoma"/>
          <w:b/>
          <w:bCs/>
          <w:i w:val="0"/>
          <w:iCs w:val="0"/>
          <w:color w:val="000080"/>
          <w:sz w:val="18"/>
          <w:lang w:val="pl-PL"/>
        </w:rPr>
      </w:pPr>
    </w:p>
    <w:p w:rsidR="00B64A42" w:rsidRPr="00B64A42" w:rsidRDefault="00B64A42" w:rsidP="00B64A42">
      <w:pPr>
        <w:jc w:val="both"/>
        <w:rPr>
          <w:rFonts w:ascii="Tahoma" w:hAnsi="Tahoma" w:cs="Tahoma"/>
          <w:sz w:val="16"/>
          <w:szCs w:val="16"/>
          <w:lang w:val="pl-PL"/>
        </w:rPr>
      </w:pPr>
      <w:r w:rsidRPr="00B64A42">
        <w:rPr>
          <w:rFonts w:ascii="Tahoma" w:hAnsi="Tahoma" w:cs="Tahoma"/>
          <w:sz w:val="16"/>
          <w:szCs w:val="16"/>
          <w:lang w:val="pl-PL"/>
        </w:rPr>
        <w:t>Zmiany do MSR 1 „Prezentacja sprawozdań finansowych” - prezentacja składników innych całkowitych dochodów (obowiązujący w odniesieniu do okresów rocznych rozpoczynających się 1 lipca 2012 roku lub po tej dacie). Zmiany wymagają od jednostek sporządzających sprawozdania finansowe zgodnie z MSSF do łącznej prezentacji tych składników w innych całkowitych dochodach, które mogą zostać przeniesione do rachunku zysków i strat. Zmiany również potwierdzają, iż składniki innych całkowitych dochodów oraz rachunku zysków i strat prezentuje się w pojedynczym sprawozdaniu lub w dwóch następujących po sobie sprawozdaniach. Powyższe zmiany zostały opublikowane dnia 6 czerwca 2012 roku.</w:t>
      </w:r>
    </w:p>
    <w:p w:rsidR="00B64A42" w:rsidRPr="00B64A42" w:rsidRDefault="00B64A42" w:rsidP="00B64A42">
      <w:pPr>
        <w:jc w:val="both"/>
        <w:rPr>
          <w:rFonts w:ascii="Tahoma" w:hAnsi="Tahoma" w:cs="Tahoma"/>
          <w:sz w:val="16"/>
          <w:szCs w:val="16"/>
          <w:lang w:val="pl-PL"/>
        </w:rPr>
      </w:pPr>
      <w:r w:rsidRPr="00B64A42">
        <w:rPr>
          <w:rFonts w:ascii="Tahoma" w:hAnsi="Tahoma" w:cs="Tahoma"/>
          <w:sz w:val="16"/>
          <w:szCs w:val="16"/>
          <w:lang w:val="pl-PL"/>
        </w:rPr>
        <w:t>Zmiany do MSR 19 „Świadczenia pracownicze” – poprawki do rachunkowości świadczeń po okresie zatrudnienia (obowiązujący w odniesieniu do okresów rocznych rozpoczynających się 1 stycznia 2013 roku lub po tej dacie). Powyższe zmiany zostały opublikowane dnia 6 czerwca 2012 roku.</w:t>
      </w:r>
    </w:p>
    <w:p w:rsidR="00B64A42" w:rsidRPr="00B64A42" w:rsidRDefault="00B64A42" w:rsidP="00B64A42">
      <w:pPr>
        <w:jc w:val="both"/>
        <w:rPr>
          <w:rFonts w:ascii="Tahoma" w:hAnsi="Tahoma" w:cs="Tahoma"/>
          <w:sz w:val="16"/>
          <w:szCs w:val="16"/>
          <w:lang w:val="pl-PL"/>
        </w:rPr>
      </w:pPr>
    </w:p>
    <w:p w:rsidR="00B64A42" w:rsidRPr="00B64A42" w:rsidRDefault="00B64A42" w:rsidP="00B64A42">
      <w:pPr>
        <w:jc w:val="both"/>
        <w:rPr>
          <w:rFonts w:ascii="Tahoma" w:hAnsi="Tahoma" w:cs="Tahoma"/>
          <w:sz w:val="16"/>
          <w:szCs w:val="16"/>
          <w:lang w:val="pl-PL"/>
        </w:rPr>
      </w:pPr>
      <w:r w:rsidRPr="00B64A42">
        <w:rPr>
          <w:rFonts w:ascii="Tahoma" w:hAnsi="Tahoma" w:cs="Tahoma"/>
          <w:sz w:val="16"/>
          <w:szCs w:val="16"/>
          <w:lang w:val="pl-PL"/>
        </w:rPr>
        <w:t>Wyżej wymienione standardy, interpretacje i zmiany do standardów nie dotyczyły Grupy lub nie miały istotnego wpływu na dotychczas stosowaną przez nią politykę rachunkowości.</w:t>
      </w:r>
    </w:p>
    <w:p w:rsidR="00B64A42" w:rsidRPr="00C24A34" w:rsidRDefault="00B64A42" w:rsidP="00B64A42">
      <w:pPr>
        <w:pStyle w:val="Tekstpodstawowy"/>
        <w:rPr>
          <w:rFonts w:ascii="Tahoma" w:hAnsi="Tahoma" w:cs="Tahoma"/>
          <w:b/>
          <w:bCs/>
          <w:i w:val="0"/>
          <w:iCs w:val="0"/>
          <w:color w:val="000080"/>
          <w:sz w:val="18"/>
          <w:lang w:val="pl-PL"/>
        </w:rPr>
      </w:pPr>
    </w:p>
    <w:p w:rsidR="00B64A42" w:rsidRPr="00E270F2" w:rsidRDefault="00B64A42" w:rsidP="00B64A42">
      <w:pPr>
        <w:tabs>
          <w:tab w:val="left" w:pos="360"/>
        </w:tabs>
        <w:rPr>
          <w:rFonts w:ascii="Tahoma" w:hAnsi="Tahoma" w:cs="Tahoma"/>
          <w:b/>
          <w:iCs/>
          <w:color w:val="000080"/>
          <w:sz w:val="18"/>
          <w:szCs w:val="18"/>
          <w:lang w:val="pl-PL"/>
        </w:rPr>
      </w:pPr>
      <w:bookmarkStart w:id="16" w:name="_Toc109200308"/>
      <w:r w:rsidRPr="00E270F2">
        <w:rPr>
          <w:rFonts w:ascii="Tahoma" w:hAnsi="Tahoma" w:cs="Tahoma"/>
          <w:b/>
          <w:iCs/>
          <w:color w:val="000080"/>
          <w:sz w:val="18"/>
          <w:szCs w:val="18"/>
          <w:lang w:val="pl-PL"/>
        </w:rPr>
        <w:t>BŁĘDY LAT POPRZEDNICH</w:t>
      </w:r>
      <w:bookmarkEnd w:id="16"/>
      <w:r w:rsidRPr="00E270F2">
        <w:rPr>
          <w:rFonts w:ascii="Tahoma" w:hAnsi="Tahoma" w:cs="Tahoma"/>
          <w:b/>
          <w:iCs/>
          <w:color w:val="000080"/>
          <w:sz w:val="18"/>
          <w:szCs w:val="18"/>
          <w:lang w:val="pl-PL"/>
        </w:rPr>
        <w:t xml:space="preserve"> </w:t>
      </w:r>
    </w:p>
    <w:p w:rsidR="00B64A42" w:rsidRPr="00E270F2" w:rsidRDefault="00B64A42" w:rsidP="00B64A42">
      <w:pPr>
        <w:tabs>
          <w:tab w:val="left" w:pos="360"/>
        </w:tabs>
        <w:jc w:val="both"/>
        <w:rPr>
          <w:rFonts w:ascii="Tahoma" w:hAnsi="Tahoma" w:cs="Tahoma"/>
          <w:sz w:val="18"/>
          <w:szCs w:val="18"/>
          <w:lang w:val="pl-PL"/>
        </w:rPr>
      </w:pPr>
    </w:p>
    <w:p w:rsidR="00B64A42" w:rsidRPr="006A623B" w:rsidRDefault="00B64A42" w:rsidP="00B64A42">
      <w:pPr>
        <w:tabs>
          <w:tab w:val="left" w:pos="360"/>
        </w:tabs>
        <w:jc w:val="both"/>
        <w:rPr>
          <w:rFonts w:ascii="Tahoma" w:hAnsi="Tahoma" w:cs="Tahoma"/>
          <w:sz w:val="16"/>
          <w:szCs w:val="16"/>
          <w:lang w:val="pl-PL"/>
        </w:rPr>
      </w:pPr>
      <w:r w:rsidRPr="006A623B">
        <w:rPr>
          <w:rFonts w:ascii="Tahoma" w:hAnsi="Tahoma" w:cs="Tahoma"/>
          <w:sz w:val="16"/>
          <w:szCs w:val="16"/>
          <w:lang w:val="pl-PL"/>
        </w:rPr>
        <w:t>Błąd lat poprzednich to błąd wykryty w bieżącym roku obrotowym, ale popełniony w poprzednim roku obrotowym (poprzednich latach obrotowych), którego znaczenie jest na tyle istotne, iż w świetle jego ujawnienia nie można stwierdzić czy sprawozdanie finansowe za poprzedni okres lub kilka poprzednich okresów było wiarygodne, czy rzetelnie i jasno przedstawiało sytuację majątkową i finansową oraz wynik finansowy.</w:t>
      </w:r>
    </w:p>
    <w:p w:rsidR="00B64A42" w:rsidRPr="006A623B" w:rsidRDefault="00B64A42" w:rsidP="00B64A42">
      <w:pPr>
        <w:tabs>
          <w:tab w:val="left" w:pos="360"/>
        </w:tabs>
        <w:jc w:val="both"/>
        <w:rPr>
          <w:rFonts w:ascii="Tahoma" w:hAnsi="Tahoma" w:cs="Tahoma"/>
          <w:sz w:val="16"/>
          <w:szCs w:val="16"/>
          <w:lang w:val="pl-PL"/>
        </w:rPr>
      </w:pPr>
      <w:r w:rsidRPr="006A623B">
        <w:rPr>
          <w:rFonts w:ascii="Tahoma" w:hAnsi="Tahoma" w:cs="Tahoma"/>
          <w:sz w:val="16"/>
          <w:szCs w:val="16"/>
          <w:lang w:val="pl-PL"/>
        </w:rPr>
        <w:t>Kwota korekty błędu odnoszącego się do ubiegłych okresów obrotowych wykazywana jest w sprawozdaniu finansowym jako korekta zysku/straty z lat ubiegłych. Dane porównawcze są przekształcone, z wyjątkiem sytuacji, gdy jest to niewykonalne ze względów praktycznych. Przez przekształcenie danych porównawczych rozumie się doprowadzenie danych roku poprzedniego do porównywalności z danymi roku bieżącego. W tym celu Grupa Kapitałowa wykazuje kwotę błędu w sprawozdaniu finansowym za rok poprzedni w następujący sposób:</w:t>
      </w:r>
    </w:p>
    <w:p w:rsidR="00B64A42" w:rsidRPr="006A623B" w:rsidRDefault="00B64A42" w:rsidP="00B64A42">
      <w:pPr>
        <w:tabs>
          <w:tab w:val="left" w:pos="360"/>
        </w:tabs>
        <w:jc w:val="both"/>
        <w:rPr>
          <w:rFonts w:ascii="Tahoma" w:hAnsi="Tahoma" w:cs="Tahoma"/>
          <w:sz w:val="16"/>
          <w:szCs w:val="16"/>
          <w:lang w:val="pl-PL"/>
        </w:rPr>
      </w:pPr>
      <w:r>
        <w:rPr>
          <w:rFonts w:ascii="Tahoma" w:hAnsi="Tahoma" w:cs="Tahoma"/>
          <w:sz w:val="16"/>
          <w:szCs w:val="16"/>
          <w:lang w:val="pl-PL"/>
        </w:rPr>
        <w:t xml:space="preserve">- </w:t>
      </w:r>
      <w:r w:rsidRPr="006A623B">
        <w:rPr>
          <w:rFonts w:ascii="Tahoma" w:hAnsi="Tahoma" w:cs="Tahoma"/>
          <w:sz w:val="16"/>
          <w:szCs w:val="16"/>
          <w:lang w:val="pl-PL"/>
        </w:rPr>
        <w:t>jeżeli błąd powstał w roku poprzednim – jako obciążenie wyniku finansowego tego roku,</w:t>
      </w:r>
    </w:p>
    <w:p w:rsidR="00B64A42" w:rsidRPr="006A623B" w:rsidRDefault="00B64A42" w:rsidP="00B64A42">
      <w:pPr>
        <w:tabs>
          <w:tab w:val="left" w:pos="360"/>
        </w:tabs>
        <w:jc w:val="both"/>
        <w:rPr>
          <w:rFonts w:ascii="Tahoma" w:hAnsi="Tahoma" w:cs="Tahoma"/>
          <w:sz w:val="16"/>
          <w:szCs w:val="16"/>
          <w:lang w:val="pl-PL"/>
        </w:rPr>
      </w:pPr>
      <w:r w:rsidRPr="006A623B">
        <w:rPr>
          <w:rFonts w:ascii="Tahoma" w:hAnsi="Tahoma" w:cs="Tahoma"/>
          <w:sz w:val="16"/>
          <w:szCs w:val="16"/>
          <w:lang w:val="pl-PL"/>
        </w:rPr>
        <w:t xml:space="preserve">- jeżeli błąd powstał w latach poprzedzających rok poprzedni – jako obciążenie zysków zatrzymanych z lat ubiegłych. </w:t>
      </w:r>
    </w:p>
    <w:p w:rsidR="00B64A42" w:rsidRPr="00E270F2" w:rsidRDefault="00B64A42" w:rsidP="00B64A42">
      <w:pPr>
        <w:rPr>
          <w:rFonts w:ascii="Tahoma" w:hAnsi="Tahoma" w:cs="Tahoma"/>
          <w:b/>
          <w:bCs/>
          <w:color w:val="000080"/>
          <w:sz w:val="18"/>
          <w:lang w:val="pl-PL"/>
        </w:rPr>
      </w:pPr>
      <w:bookmarkStart w:id="17" w:name="_Toc109200311"/>
    </w:p>
    <w:p w:rsidR="00B64A42" w:rsidRPr="00E270F2" w:rsidRDefault="00B64A42" w:rsidP="00B64A42">
      <w:pPr>
        <w:rPr>
          <w:rFonts w:ascii="Tahoma" w:hAnsi="Tahoma" w:cs="Tahoma"/>
          <w:b/>
          <w:bCs/>
          <w:color w:val="000080"/>
          <w:sz w:val="18"/>
          <w:lang w:val="pl-PL"/>
        </w:rPr>
      </w:pPr>
      <w:r w:rsidRPr="00E270F2">
        <w:rPr>
          <w:rFonts w:ascii="Tahoma" w:hAnsi="Tahoma" w:cs="Tahoma"/>
          <w:b/>
          <w:bCs/>
          <w:color w:val="000080"/>
          <w:sz w:val="18"/>
          <w:lang w:val="pl-PL"/>
        </w:rPr>
        <w:t>ZDARZENIA PO DACIE BILANSU</w:t>
      </w:r>
      <w:bookmarkEnd w:id="17"/>
    </w:p>
    <w:p w:rsidR="00B64A42" w:rsidRPr="00E270F2" w:rsidRDefault="00B64A42" w:rsidP="00B64A42">
      <w:pPr>
        <w:pStyle w:val="Tekstpodstawowy2"/>
        <w:rPr>
          <w:rFonts w:ascii="Tahoma" w:hAnsi="Tahoma" w:cs="Tahoma"/>
          <w:sz w:val="18"/>
          <w:szCs w:val="18"/>
          <w:lang w:val="pl-PL"/>
        </w:rPr>
      </w:pPr>
    </w:p>
    <w:p w:rsidR="00B64A42" w:rsidRPr="006A623B" w:rsidRDefault="00B64A42" w:rsidP="00B64A42">
      <w:pPr>
        <w:jc w:val="both"/>
        <w:rPr>
          <w:rFonts w:ascii="Tahoma" w:eastAsia="MS Mincho" w:hAnsi="Tahoma" w:cs="Tahoma"/>
          <w:sz w:val="16"/>
          <w:szCs w:val="16"/>
          <w:lang w:val="pl-PL"/>
        </w:rPr>
      </w:pPr>
      <w:r w:rsidRPr="006A623B">
        <w:rPr>
          <w:rFonts w:ascii="Tahoma" w:eastAsia="MS Mincho" w:hAnsi="Tahoma" w:cs="Tahoma"/>
          <w:sz w:val="16"/>
          <w:szCs w:val="16"/>
          <w:lang w:val="pl-PL"/>
        </w:rPr>
        <w:t xml:space="preserve">Zdarzenia następujące po dniu bilansowym są </w:t>
      </w:r>
      <w:r>
        <w:rPr>
          <w:rFonts w:ascii="Tahoma" w:eastAsia="MS Mincho" w:hAnsi="Tahoma" w:cs="Tahoma"/>
          <w:sz w:val="16"/>
          <w:szCs w:val="16"/>
          <w:lang w:val="pl-PL"/>
        </w:rPr>
        <w:t xml:space="preserve">to zdarzenia, zarówno korzystne, </w:t>
      </w:r>
      <w:r w:rsidRPr="006A623B">
        <w:rPr>
          <w:rFonts w:ascii="Tahoma" w:eastAsia="MS Mincho" w:hAnsi="Tahoma" w:cs="Tahoma"/>
          <w:sz w:val="16"/>
          <w:szCs w:val="16"/>
          <w:lang w:val="pl-PL"/>
        </w:rPr>
        <w:t>jak i niekorzystne, które mają miejsce pomiędzy dniem bilansowym a datą zatwierdzenia sprawozdania finansowego do publikacji (sporządzenia sprawozdania).</w:t>
      </w:r>
    </w:p>
    <w:p w:rsidR="00B64A42" w:rsidRPr="006A623B" w:rsidRDefault="00B64A42" w:rsidP="00B64A42">
      <w:pPr>
        <w:jc w:val="both"/>
        <w:rPr>
          <w:rFonts w:ascii="Tahoma" w:eastAsia="MS Mincho" w:hAnsi="Tahoma" w:cs="Tahoma"/>
          <w:sz w:val="16"/>
          <w:szCs w:val="16"/>
          <w:lang w:val="pl-PL"/>
        </w:rPr>
      </w:pPr>
      <w:r w:rsidRPr="006A623B">
        <w:rPr>
          <w:rFonts w:ascii="Tahoma" w:eastAsia="MS Mincho" w:hAnsi="Tahoma" w:cs="Tahoma"/>
          <w:sz w:val="16"/>
          <w:szCs w:val="16"/>
          <w:lang w:val="pl-PL"/>
        </w:rPr>
        <w:t>Grupa Kapitałowa identyfikuje takie zdarzenia w następującym podziale:</w:t>
      </w:r>
    </w:p>
    <w:p w:rsidR="00B64A42" w:rsidRPr="006A623B" w:rsidRDefault="00B64A42" w:rsidP="00B64A42">
      <w:pPr>
        <w:jc w:val="both"/>
        <w:rPr>
          <w:rFonts w:ascii="Tahoma" w:eastAsia="MS Mincho" w:hAnsi="Tahoma" w:cs="Tahoma"/>
          <w:sz w:val="16"/>
          <w:szCs w:val="16"/>
          <w:lang w:val="pl-PL"/>
        </w:rPr>
      </w:pPr>
      <w:r w:rsidRPr="006A623B">
        <w:rPr>
          <w:rFonts w:ascii="Tahoma" w:eastAsia="MS Mincho" w:hAnsi="Tahoma" w:cs="Tahoma"/>
          <w:sz w:val="16"/>
          <w:szCs w:val="16"/>
          <w:lang w:val="pl-PL"/>
        </w:rPr>
        <w:t>- zdarzenia, które dostarczają dowodów na istnienie określonego stanu na dzień bilansowy (zdarzenia następujące po dniu bilansowym wymagające dokonania korekt) oraz</w:t>
      </w:r>
    </w:p>
    <w:p w:rsidR="00B64A42" w:rsidRPr="006A623B" w:rsidRDefault="00B64A42" w:rsidP="00B64A42">
      <w:pPr>
        <w:jc w:val="both"/>
        <w:rPr>
          <w:rFonts w:ascii="Tahoma" w:eastAsia="MS Mincho" w:hAnsi="Tahoma" w:cs="Tahoma"/>
          <w:sz w:val="16"/>
          <w:szCs w:val="16"/>
          <w:lang w:val="pl-PL"/>
        </w:rPr>
      </w:pPr>
      <w:r w:rsidRPr="006A623B">
        <w:rPr>
          <w:rFonts w:ascii="Tahoma" w:eastAsia="MS Mincho" w:hAnsi="Tahoma" w:cs="Tahoma"/>
          <w:sz w:val="16"/>
          <w:szCs w:val="16"/>
          <w:lang w:val="pl-PL"/>
        </w:rPr>
        <w:t>- zdarzenia, które wskazują na stan zaistniały po dniu bilansowym (zdarzenia następujące po dniu bilansowym i nie wymagające dokonania korekt).</w:t>
      </w:r>
    </w:p>
    <w:p w:rsidR="00B64A42" w:rsidRPr="006A623B" w:rsidRDefault="00B64A42" w:rsidP="00B64A42">
      <w:pPr>
        <w:jc w:val="both"/>
        <w:rPr>
          <w:rFonts w:ascii="Tahoma" w:eastAsia="MS Mincho" w:hAnsi="Tahoma" w:cs="Tahoma"/>
          <w:sz w:val="16"/>
          <w:szCs w:val="16"/>
          <w:lang w:val="pl-PL"/>
        </w:rPr>
      </w:pPr>
      <w:r w:rsidRPr="006A623B">
        <w:rPr>
          <w:rFonts w:ascii="Tahoma" w:eastAsia="MS Mincho" w:hAnsi="Tahoma" w:cs="Tahoma"/>
          <w:sz w:val="16"/>
          <w:szCs w:val="16"/>
          <w:lang w:val="pl-PL"/>
        </w:rPr>
        <w:t>Jeżeli zdarzenia następujące po dniu bilansowym i nie wymagające dokonania korekt mają tak duże znaczenie, iż brak ujawnienia informacji na ich temat wpłynąłby na zdolność użytkowników sprawozdań finansowych do dokonywania właściwych ocen i podejmowania odpowiednich decyzji, Grupa Kapitałowa ujawnia poniższe informacje na temat każdej znaczącej kategorii zdarzeń następujących po dniu bilansowym i nie wymagających dokonania korekt opisując:</w:t>
      </w:r>
    </w:p>
    <w:p w:rsidR="00B64A42" w:rsidRPr="006A623B" w:rsidRDefault="00B64A42" w:rsidP="00B64A42">
      <w:pPr>
        <w:jc w:val="both"/>
        <w:rPr>
          <w:rFonts w:ascii="Tahoma" w:eastAsia="MS Mincho" w:hAnsi="Tahoma" w:cs="Tahoma"/>
          <w:sz w:val="16"/>
          <w:szCs w:val="16"/>
          <w:lang w:val="pl-PL"/>
        </w:rPr>
      </w:pPr>
      <w:r w:rsidRPr="006A623B">
        <w:rPr>
          <w:rFonts w:ascii="Tahoma" w:eastAsia="MS Mincho" w:hAnsi="Tahoma" w:cs="Tahoma"/>
          <w:sz w:val="16"/>
          <w:szCs w:val="16"/>
          <w:lang w:val="pl-PL"/>
        </w:rPr>
        <w:t>- charakter zdarzenia oraz</w:t>
      </w:r>
    </w:p>
    <w:p w:rsidR="00B64A42" w:rsidRPr="00E270F2" w:rsidRDefault="00B64A42" w:rsidP="00B64A42">
      <w:pPr>
        <w:jc w:val="both"/>
        <w:rPr>
          <w:rFonts w:ascii="Tahoma" w:eastAsia="MS Mincho" w:hAnsi="Tahoma" w:cs="Tahoma"/>
          <w:sz w:val="18"/>
          <w:szCs w:val="18"/>
          <w:lang w:val="pl-PL"/>
        </w:rPr>
      </w:pPr>
      <w:r w:rsidRPr="006A623B">
        <w:rPr>
          <w:rFonts w:ascii="Tahoma" w:eastAsia="MS Mincho" w:hAnsi="Tahoma" w:cs="Tahoma"/>
          <w:sz w:val="16"/>
          <w:szCs w:val="16"/>
          <w:lang w:val="pl-PL"/>
        </w:rPr>
        <w:t>- oszacowanie jego skutków finansowych lub stwierdzenie, iż takiego szacunku nie można dokonać</w:t>
      </w:r>
      <w:r w:rsidRPr="00E270F2">
        <w:rPr>
          <w:rFonts w:ascii="Tahoma" w:eastAsia="MS Mincho" w:hAnsi="Tahoma" w:cs="Tahoma"/>
          <w:sz w:val="18"/>
          <w:szCs w:val="18"/>
          <w:lang w:val="pl-PL"/>
        </w:rPr>
        <w:t>.</w:t>
      </w:r>
    </w:p>
    <w:p w:rsidR="00B64A42" w:rsidRDefault="00B64A42" w:rsidP="00B64A42">
      <w:pPr>
        <w:rPr>
          <w:rFonts w:ascii="Tahoma" w:hAnsi="Tahoma" w:cs="Tahoma"/>
          <w:b/>
          <w:bCs/>
          <w:color w:val="000080"/>
          <w:sz w:val="18"/>
          <w:lang w:val="pl-PL"/>
        </w:rPr>
      </w:pPr>
    </w:p>
    <w:p w:rsidR="00B64A42" w:rsidRDefault="00B64A42" w:rsidP="00B64A42">
      <w:pPr>
        <w:rPr>
          <w:rFonts w:ascii="Tahoma" w:hAnsi="Tahoma" w:cs="Tahoma"/>
          <w:b/>
          <w:bCs/>
          <w:color w:val="000080"/>
          <w:sz w:val="18"/>
          <w:lang w:val="pl-PL"/>
        </w:rPr>
      </w:pPr>
    </w:p>
    <w:p w:rsidR="00B64A42" w:rsidRPr="00E270F2" w:rsidRDefault="00B64A42" w:rsidP="00B64A42">
      <w:pPr>
        <w:rPr>
          <w:rFonts w:ascii="Tahoma" w:hAnsi="Tahoma" w:cs="Tahoma"/>
          <w:b/>
          <w:bCs/>
          <w:color w:val="000080"/>
          <w:sz w:val="18"/>
          <w:lang w:val="pl-PL"/>
        </w:rPr>
      </w:pPr>
      <w:r w:rsidRPr="00E270F2">
        <w:rPr>
          <w:rFonts w:ascii="Tahoma" w:hAnsi="Tahoma" w:cs="Tahoma"/>
          <w:b/>
          <w:bCs/>
          <w:color w:val="000080"/>
          <w:sz w:val="18"/>
          <w:lang w:val="pl-PL"/>
        </w:rPr>
        <w:lastRenderedPageBreak/>
        <w:t>WARTOŚCI NIEMATERIALNE</w:t>
      </w:r>
    </w:p>
    <w:p w:rsidR="00B64A42" w:rsidRPr="00E270F2" w:rsidRDefault="00B64A42" w:rsidP="00B64A42">
      <w:pPr>
        <w:pStyle w:val="TEKST"/>
        <w:rPr>
          <w:rFonts w:ascii="Tahoma" w:hAnsi="Tahoma" w:cs="Tahoma"/>
          <w:sz w:val="18"/>
          <w:szCs w:val="18"/>
        </w:rPr>
      </w:pPr>
    </w:p>
    <w:p w:rsidR="00B64A42" w:rsidRPr="006A623B" w:rsidRDefault="00B64A42" w:rsidP="00B64A42">
      <w:pPr>
        <w:pStyle w:val="Tekstpodstawowy"/>
        <w:rPr>
          <w:rFonts w:ascii="Tahoma" w:hAnsi="Tahoma" w:cs="Tahoma"/>
          <w:i w:val="0"/>
          <w:sz w:val="16"/>
          <w:szCs w:val="16"/>
          <w:lang w:val="pl-PL"/>
        </w:rPr>
      </w:pPr>
      <w:r w:rsidRPr="006A623B">
        <w:rPr>
          <w:rFonts w:ascii="Tahoma" w:hAnsi="Tahoma" w:cs="Tahoma"/>
          <w:i w:val="0"/>
          <w:sz w:val="16"/>
          <w:szCs w:val="16"/>
          <w:lang w:val="pl-PL"/>
        </w:rPr>
        <w:t xml:space="preserve">Składnik wartości niematerialnych to możliwy do zidentyfikowania, niepieniężny składnik aktywów, nie posiadający postaci fizycznej. </w:t>
      </w:r>
    </w:p>
    <w:p w:rsidR="00B64A42" w:rsidRPr="006A623B" w:rsidRDefault="00B64A42" w:rsidP="00B64A42">
      <w:pPr>
        <w:pStyle w:val="Tekstpodstawowy"/>
        <w:rPr>
          <w:rFonts w:ascii="Tahoma" w:hAnsi="Tahoma" w:cs="Tahoma"/>
          <w:i w:val="0"/>
          <w:sz w:val="16"/>
          <w:szCs w:val="16"/>
          <w:lang w:val="pl-PL"/>
        </w:rPr>
      </w:pPr>
    </w:p>
    <w:p w:rsidR="00B64A42" w:rsidRPr="006A623B" w:rsidRDefault="00B64A42" w:rsidP="00B64A42">
      <w:pPr>
        <w:pStyle w:val="Tekstpodstawowy"/>
        <w:rPr>
          <w:rFonts w:ascii="Tahoma" w:hAnsi="Tahoma" w:cs="Tahoma"/>
          <w:i w:val="0"/>
          <w:sz w:val="16"/>
          <w:szCs w:val="16"/>
          <w:lang w:val="pl-PL"/>
        </w:rPr>
      </w:pPr>
      <w:r w:rsidRPr="006A623B">
        <w:rPr>
          <w:rFonts w:ascii="Tahoma" w:hAnsi="Tahoma" w:cs="Tahoma"/>
          <w:i w:val="0"/>
          <w:sz w:val="16"/>
          <w:szCs w:val="16"/>
          <w:lang w:val="pl-PL"/>
        </w:rPr>
        <w:t>Jako wartości niematerialne wykazuje się przede wszystkim:</w:t>
      </w:r>
    </w:p>
    <w:p w:rsidR="00B64A42" w:rsidRPr="006A623B" w:rsidRDefault="00B64A42" w:rsidP="00B64A42">
      <w:pPr>
        <w:pStyle w:val="Tekstpodstawowy"/>
        <w:rPr>
          <w:rFonts w:ascii="Tahoma" w:hAnsi="Tahoma" w:cs="Tahoma"/>
          <w:i w:val="0"/>
          <w:sz w:val="16"/>
          <w:szCs w:val="16"/>
          <w:lang w:val="pl-PL"/>
        </w:rPr>
      </w:pPr>
      <w:r w:rsidRPr="006A623B">
        <w:rPr>
          <w:rFonts w:ascii="Tahoma" w:hAnsi="Tahoma" w:cs="Tahoma"/>
          <w:i w:val="0"/>
          <w:sz w:val="16"/>
          <w:szCs w:val="16"/>
          <w:lang w:val="pl-PL"/>
        </w:rPr>
        <w:t>- prace rozwojowe,</w:t>
      </w:r>
    </w:p>
    <w:p w:rsidR="00B64A42" w:rsidRPr="006A623B" w:rsidRDefault="00B64A42" w:rsidP="00B64A42">
      <w:pPr>
        <w:pStyle w:val="Tekstpodstawowy"/>
        <w:rPr>
          <w:rFonts w:ascii="Tahoma" w:hAnsi="Tahoma" w:cs="Tahoma"/>
          <w:i w:val="0"/>
          <w:sz w:val="16"/>
          <w:szCs w:val="16"/>
          <w:lang w:val="pl-PL"/>
        </w:rPr>
      </w:pPr>
      <w:r w:rsidRPr="006A623B">
        <w:rPr>
          <w:rFonts w:ascii="Tahoma" w:hAnsi="Tahoma" w:cs="Tahoma"/>
          <w:i w:val="0"/>
          <w:sz w:val="16"/>
          <w:szCs w:val="16"/>
          <w:lang w:val="pl-PL"/>
        </w:rPr>
        <w:t>- oprogramowanie komputerowe,</w:t>
      </w:r>
    </w:p>
    <w:p w:rsidR="00B64A42" w:rsidRPr="006A623B" w:rsidRDefault="00B64A42" w:rsidP="00B64A42">
      <w:pPr>
        <w:pStyle w:val="Tekstpodstawowy"/>
        <w:rPr>
          <w:rFonts w:ascii="Tahoma" w:hAnsi="Tahoma" w:cs="Tahoma"/>
          <w:i w:val="0"/>
          <w:sz w:val="16"/>
          <w:szCs w:val="16"/>
          <w:lang w:val="pl-PL"/>
        </w:rPr>
      </w:pPr>
      <w:r w:rsidRPr="006A623B">
        <w:rPr>
          <w:rFonts w:ascii="Tahoma" w:hAnsi="Tahoma" w:cs="Tahoma"/>
          <w:i w:val="0"/>
          <w:sz w:val="16"/>
          <w:szCs w:val="16"/>
          <w:lang w:val="pl-PL"/>
        </w:rPr>
        <w:t>- prawa do wynalazków, patentów, znaków towarowych, wzorów użytkowych oraz zdobniczych.</w:t>
      </w:r>
    </w:p>
    <w:p w:rsidR="00B64A42" w:rsidRPr="006A623B" w:rsidRDefault="00B64A42" w:rsidP="00B64A42">
      <w:pPr>
        <w:jc w:val="both"/>
        <w:rPr>
          <w:rFonts w:ascii="Tahoma" w:hAnsi="Tahoma" w:cs="Tahoma"/>
          <w:sz w:val="16"/>
          <w:szCs w:val="16"/>
          <w:lang w:val="pl-PL"/>
        </w:rPr>
      </w:pPr>
    </w:p>
    <w:p w:rsidR="00B64A42" w:rsidRPr="006A623B" w:rsidRDefault="00B64A42" w:rsidP="00B64A42">
      <w:pPr>
        <w:jc w:val="both"/>
        <w:rPr>
          <w:rFonts w:ascii="Tahoma" w:hAnsi="Tahoma" w:cs="Tahoma"/>
          <w:sz w:val="16"/>
          <w:szCs w:val="16"/>
          <w:lang w:val="pl-PL"/>
        </w:rPr>
      </w:pPr>
      <w:r w:rsidRPr="006A623B">
        <w:rPr>
          <w:rFonts w:ascii="Tahoma" w:hAnsi="Tahoma" w:cs="Tahoma"/>
          <w:sz w:val="16"/>
          <w:szCs w:val="16"/>
          <w:lang w:val="pl-PL"/>
        </w:rPr>
        <w:t>Prace rozwojowe są praktycznym zastosowaniem odkryć badawczych lub też osiągnięć innej wiedzy w planowaniu lub projektowaniu produkcji nowych lub znacznie udoskonalonych materiałów, urządzeń, produktów, procesów technologicznych, systemów lub usług, które ma miejsce przed rozpoczęciem produkcji seryjnej lub zastosowaniem.</w:t>
      </w:r>
    </w:p>
    <w:p w:rsidR="00B64A42" w:rsidRPr="006A623B" w:rsidRDefault="00B64A42" w:rsidP="00B64A42">
      <w:pPr>
        <w:jc w:val="both"/>
        <w:rPr>
          <w:rFonts w:ascii="Tahoma" w:hAnsi="Tahoma" w:cs="Tahoma"/>
          <w:sz w:val="16"/>
          <w:szCs w:val="16"/>
          <w:lang w:val="pl-PL"/>
        </w:rPr>
      </w:pPr>
    </w:p>
    <w:p w:rsidR="00B64A42" w:rsidRPr="006A623B" w:rsidRDefault="00B64A42" w:rsidP="00B64A42">
      <w:pPr>
        <w:jc w:val="both"/>
        <w:rPr>
          <w:rFonts w:ascii="Tahoma" w:hAnsi="Tahoma" w:cs="Tahoma"/>
          <w:sz w:val="16"/>
          <w:szCs w:val="16"/>
          <w:lang w:val="pl-PL"/>
        </w:rPr>
      </w:pPr>
      <w:r w:rsidRPr="006A623B">
        <w:rPr>
          <w:rFonts w:ascii="Tahoma" w:hAnsi="Tahoma" w:cs="Tahoma"/>
          <w:sz w:val="16"/>
          <w:szCs w:val="16"/>
          <w:lang w:val="pl-PL"/>
        </w:rPr>
        <w:t>Prace badawcze są nowatorskim i zaplanowanym poszukiwaniem rozwiązań podjętym z zamiarem zdobycia nowej wiedzy naukowej i technicznej.</w:t>
      </w:r>
    </w:p>
    <w:p w:rsidR="00B64A42" w:rsidRPr="006A623B" w:rsidRDefault="00B64A42" w:rsidP="00B64A42">
      <w:pPr>
        <w:jc w:val="both"/>
        <w:rPr>
          <w:rFonts w:ascii="Tahoma" w:hAnsi="Tahoma" w:cs="Tahoma"/>
          <w:sz w:val="16"/>
          <w:szCs w:val="16"/>
          <w:lang w:val="pl-PL"/>
        </w:rPr>
      </w:pPr>
    </w:p>
    <w:p w:rsidR="00B64A42" w:rsidRPr="006A623B" w:rsidRDefault="00B64A42" w:rsidP="00B64A42">
      <w:pPr>
        <w:jc w:val="both"/>
        <w:rPr>
          <w:rFonts w:ascii="Tahoma" w:hAnsi="Tahoma" w:cs="Tahoma"/>
          <w:sz w:val="16"/>
          <w:szCs w:val="16"/>
          <w:lang w:val="pl-PL"/>
        </w:rPr>
      </w:pPr>
      <w:r w:rsidRPr="006A623B">
        <w:rPr>
          <w:rFonts w:ascii="Tahoma" w:hAnsi="Tahoma" w:cs="Tahoma"/>
          <w:sz w:val="16"/>
          <w:szCs w:val="16"/>
          <w:lang w:val="pl-PL"/>
        </w:rPr>
        <w:t>Nakłady poniesione na prace badawcze (lub na realizację etapu prac badawczych przedsięwzięcia prowadzonego we własnym zakresie) ujmowane są w ciężar kosztów w momencie ich poniesienia.</w:t>
      </w:r>
    </w:p>
    <w:p w:rsidR="00B64A42" w:rsidRPr="006A623B" w:rsidRDefault="00B64A42" w:rsidP="00B64A42">
      <w:pPr>
        <w:jc w:val="both"/>
        <w:rPr>
          <w:rFonts w:ascii="Tahoma" w:hAnsi="Tahoma" w:cs="Tahoma"/>
          <w:sz w:val="16"/>
          <w:szCs w:val="16"/>
          <w:lang w:val="pl-PL"/>
        </w:rPr>
      </w:pPr>
    </w:p>
    <w:p w:rsidR="00B64A42" w:rsidRPr="006A623B" w:rsidRDefault="00B64A42" w:rsidP="00B64A42">
      <w:pPr>
        <w:jc w:val="both"/>
        <w:rPr>
          <w:rFonts w:ascii="Tahoma" w:hAnsi="Tahoma" w:cs="Tahoma"/>
          <w:sz w:val="16"/>
          <w:szCs w:val="16"/>
          <w:lang w:val="pl-PL"/>
        </w:rPr>
      </w:pPr>
      <w:r w:rsidRPr="006A623B">
        <w:rPr>
          <w:rFonts w:ascii="Tahoma" w:hAnsi="Tahoma" w:cs="Tahoma"/>
          <w:sz w:val="16"/>
          <w:szCs w:val="16"/>
          <w:lang w:val="pl-PL"/>
        </w:rPr>
        <w:t>Jeśli nie jest możliwe oddzielenie etapu prac badawczych od etapu prac rozwojowych przedsięwzięcia prowadzącego do wytworzenia składnika wartości niematerialnych, to nakłady takie Grupa Kapitałowa traktuje, jak gdyby zostały poniesione wyłącznie na etapie prac badawczych.</w:t>
      </w:r>
    </w:p>
    <w:p w:rsidR="00B64A42" w:rsidRPr="006A623B" w:rsidRDefault="00B64A42" w:rsidP="00B64A42">
      <w:pPr>
        <w:jc w:val="both"/>
        <w:rPr>
          <w:rFonts w:ascii="Tahoma" w:hAnsi="Tahoma" w:cs="Tahoma"/>
          <w:sz w:val="16"/>
          <w:szCs w:val="16"/>
          <w:lang w:val="pl-PL"/>
        </w:rPr>
      </w:pPr>
    </w:p>
    <w:p w:rsidR="00B64A42" w:rsidRPr="006A623B" w:rsidRDefault="00B64A42" w:rsidP="00B64A42">
      <w:pPr>
        <w:jc w:val="both"/>
        <w:rPr>
          <w:rFonts w:ascii="Tahoma" w:hAnsi="Tahoma" w:cs="Tahoma"/>
          <w:sz w:val="16"/>
          <w:szCs w:val="16"/>
          <w:lang w:val="pl-PL"/>
        </w:rPr>
      </w:pPr>
      <w:r w:rsidRPr="006A623B">
        <w:rPr>
          <w:rFonts w:ascii="Tahoma" w:hAnsi="Tahoma" w:cs="Tahoma"/>
          <w:sz w:val="16"/>
          <w:szCs w:val="16"/>
          <w:lang w:val="pl-PL"/>
        </w:rPr>
        <w:t>Koszty zarówno zakończonych jak i kontynuowanych prac rozwojowych zalicza się do wartości niematerialnych</w:t>
      </w:r>
      <w:r>
        <w:rPr>
          <w:rFonts w:ascii="Tahoma" w:hAnsi="Tahoma" w:cs="Tahoma"/>
          <w:sz w:val="16"/>
          <w:szCs w:val="16"/>
          <w:lang w:val="pl-PL"/>
        </w:rPr>
        <w:t>.</w:t>
      </w:r>
    </w:p>
    <w:p w:rsidR="00B64A42" w:rsidRPr="006A623B" w:rsidRDefault="00B64A42" w:rsidP="00B64A42">
      <w:pPr>
        <w:jc w:val="both"/>
        <w:rPr>
          <w:rFonts w:ascii="Tahoma" w:hAnsi="Tahoma" w:cs="Tahoma"/>
          <w:sz w:val="16"/>
          <w:szCs w:val="16"/>
          <w:lang w:val="pl-PL"/>
        </w:rPr>
      </w:pPr>
    </w:p>
    <w:p w:rsidR="00B64A42" w:rsidRPr="006A623B" w:rsidRDefault="00B64A42" w:rsidP="00B64A42">
      <w:pPr>
        <w:jc w:val="both"/>
        <w:rPr>
          <w:rFonts w:ascii="Tahoma" w:hAnsi="Tahoma" w:cs="Tahoma"/>
          <w:sz w:val="16"/>
          <w:szCs w:val="16"/>
          <w:lang w:val="pl-PL"/>
        </w:rPr>
      </w:pPr>
      <w:r w:rsidRPr="006A623B">
        <w:rPr>
          <w:rFonts w:ascii="Tahoma" w:hAnsi="Tahoma" w:cs="Tahoma"/>
          <w:sz w:val="16"/>
          <w:szCs w:val="16"/>
          <w:lang w:val="pl-PL"/>
        </w:rPr>
        <w:t>W dodatkowych objaśnieniach oddzielnie wykazuje się prace zakończone i kontynuowane.</w:t>
      </w:r>
    </w:p>
    <w:p w:rsidR="00B64A42" w:rsidRPr="006A623B" w:rsidRDefault="00B64A42" w:rsidP="00B64A42">
      <w:pPr>
        <w:jc w:val="both"/>
        <w:rPr>
          <w:rFonts w:ascii="Tahoma" w:hAnsi="Tahoma" w:cs="Tahoma"/>
          <w:sz w:val="16"/>
          <w:szCs w:val="16"/>
          <w:lang w:val="pl-PL"/>
        </w:rPr>
      </w:pPr>
    </w:p>
    <w:p w:rsidR="00B64A42" w:rsidRPr="006A623B" w:rsidRDefault="00B64A42" w:rsidP="00B64A42">
      <w:pPr>
        <w:jc w:val="both"/>
        <w:rPr>
          <w:rFonts w:ascii="Tahoma" w:hAnsi="Tahoma" w:cs="Tahoma"/>
          <w:sz w:val="16"/>
          <w:szCs w:val="16"/>
          <w:lang w:val="pl-PL"/>
        </w:rPr>
      </w:pPr>
      <w:r w:rsidRPr="006A623B">
        <w:rPr>
          <w:rFonts w:ascii="Tahoma" w:hAnsi="Tahoma" w:cs="Tahoma"/>
          <w:sz w:val="16"/>
          <w:szCs w:val="16"/>
          <w:lang w:val="pl-PL"/>
        </w:rPr>
        <w:t>Składniki wartości niematerialnych, powstałe w wyniku prac rozwojowych (lub realizacji etapu prac rozwojowych przedsięwzięcia prowadzonego we własnym zakresie) Grupa Kapitałowa ujmuje wtedy, gdy:</w:t>
      </w:r>
    </w:p>
    <w:p w:rsidR="00B64A42" w:rsidRPr="006A623B" w:rsidRDefault="00B64A42" w:rsidP="00B64A42">
      <w:pPr>
        <w:jc w:val="both"/>
        <w:rPr>
          <w:rFonts w:ascii="Tahoma" w:hAnsi="Tahoma" w:cs="Tahoma"/>
          <w:sz w:val="16"/>
          <w:szCs w:val="16"/>
          <w:lang w:val="pl-PL"/>
        </w:rPr>
      </w:pPr>
      <w:r w:rsidRPr="006A623B">
        <w:rPr>
          <w:rFonts w:ascii="Tahoma" w:hAnsi="Tahoma" w:cs="Tahoma"/>
          <w:sz w:val="16"/>
          <w:szCs w:val="16"/>
          <w:lang w:val="pl-PL"/>
        </w:rPr>
        <w:tab/>
      </w:r>
    </w:p>
    <w:p w:rsidR="00B64A42" w:rsidRPr="006A623B" w:rsidRDefault="00B64A42" w:rsidP="00B64A42">
      <w:pPr>
        <w:numPr>
          <w:ilvl w:val="0"/>
          <w:numId w:val="3"/>
        </w:numPr>
        <w:jc w:val="both"/>
        <w:rPr>
          <w:rFonts w:ascii="Tahoma" w:hAnsi="Tahoma" w:cs="Tahoma"/>
          <w:sz w:val="16"/>
          <w:szCs w:val="16"/>
          <w:lang w:val="pl-PL"/>
        </w:rPr>
      </w:pPr>
      <w:r w:rsidRPr="006A623B">
        <w:rPr>
          <w:rFonts w:ascii="Tahoma" w:hAnsi="Tahoma" w:cs="Tahoma"/>
          <w:sz w:val="16"/>
          <w:szCs w:val="16"/>
          <w:lang w:val="pl-PL"/>
        </w:rPr>
        <w:t>istnieje możliwość, z technicznego punktu widzenia, ukończenia składnika wartości niematerialnych tak, aby nadawał się do użytkowania  lub sprzedaży,</w:t>
      </w:r>
    </w:p>
    <w:p w:rsidR="00B64A42" w:rsidRPr="006A623B" w:rsidRDefault="00B64A42" w:rsidP="00B64A42">
      <w:pPr>
        <w:numPr>
          <w:ilvl w:val="0"/>
          <w:numId w:val="3"/>
        </w:numPr>
        <w:jc w:val="both"/>
        <w:rPr>
          <w:rFonts w:ascii="Tahoma" w:hAnsi="Tahoma" w:cs="Tahoma"/>
          <w:sz w:val="16"/>
          <w:szCs w:val="16"/>
          <w:lang w:val="pl-PL"/>
        </w:rPr>
      </w:pPr>
      <w:r w:rsidRPr="006A623B">
        <w:rPr>
          <w:rFonts w:ascii="Tahoma" w:hAnsi="Tahoma" w:cs="Tahoma"/>
          <w:sz w:val="16"/>
          <w:szCs w:val="16"/>
          <w:lang w:val="pl-PL"/>
        </w:rPr>
        <w:t>istnieje zamiar ukończenia składnika wartości niematerialnych oraz zamiar jego użytkowania lub sprzedaży,</w:t>
      </w:r>
    </w:p>
    <w:p w:rsidR="00B64A42" w:rsidRPr="006A623B" w:rsidRDefault="00B64A42" w:rsidP="00B64A42">
      <w:pPr>
        <w:numPr>
          <w:ilvl w:val="0"/>
          <w:numId w:val="3"/>
        </w:numPr>
        <w:jc w:val="both"/>
        <w:rPr>
          <w:rFonts w:ascii="Tahoma" w:hAnsi="Tahoma" w:cs="Tahoma"/>
          <w:sz w:val="16"/>
          <w:szCs w:val="16"/>
          <w:lang w:val="pl-PL"/>
        </w:rPr>
      </w:pPr>
      <w:r w:rsidRPr="006A623B">
        <w:rPr>
          <w:rFonts w:ascii="Tahoma" w:hAnsi="Tahoma" w:cs="Tahoma"/>
          <w:sz w:val="16"/>
          <w:szCs w:val="16"/>
          <w:lang w:val="pl-PL"/>
        </w:rPr>
        <w:t xml:space="preserve">można udowodnić zdolność składnika wartości niematerialnych </w:t>
      </w:r>
      <w:r>
        <w:rPr>
          <w:rFonts w:ascii="Tahoma" w:hAnsi="Tahoma" w:cs="Tahoma"/>
          <w:sz w:val="16"/>
          <w:szCs w:val="16"/>
          <w:lang w:val="pl-PL"/>
        </w:rPr>
        <w:t>d</w:t>
      </w:r>
      <w:r w:rsidRPr="006A623B">
        <w:rPr>
          <w:rFonts w:ascii="Tahoma" w:hAnsi="Tahoma" w:cs="Tahoma"/>
          <w:sz w:val="16"/>
          <w:szCs w:val="16"/>
          <w:lang w:val="pl-PL"/>
        </w:rPr>
        <w:t>o użytkowania lub sprzedaży</w:t>
      </w:r>
    </w:p>
    <w:p w:rsidR="00B64A42" w:rsidRPr="006A623B" w:rsidRDefault="00B64A42" w:rsidP="00B64A42">
      <w:pPr>
        <w:numPr>
          <w:ilvl w:val="0"/>
          <w:numId w:val="3"/>
        </w:numPr>
        <w:jc w:val="both"/>
        <w:rPr>
          <w:rFonts w:ascii="Tahoma" w:hAnsi="Tahoma" w:cs="Tahoma"/>
          <w:sz w:val="16"/>
          <w:szCs w:val="16"/>
          <w:lang w:val="pl-PL"/>
        </w:rPr>
      </w:pPr>
      <w:r w:rsidRPr="006A623B">
        <w:rPr>
          <w:rFonts w:ascii="Tahoma" w:hAnsi="Tahoma" w:cs="Tahoma"/>
          <w:sz w:val="16"/>
          <w:szCs w:val="16"/>
          <w:lang w:val="pl-PL"/>
        </w:rPr>
        <w:t>można wskazać sposób, w jaki składnik wartości niematerialnych będzie wytwarzał prawdopodobne przyszłe korzyści ekonomiczne. Między innymi jednostka udowodni istnienie rynku na produkty powstające dzięki składnikowi wartości niematerialnych lub na sam składnik.</w:t>
      </w:r>
    </w:p>
    <w:p w:rsidR="00B64A42" w:rsidRPr="006A623B" w:rsidRDefault="00B64A42" w:rsidP="00B64A42">
      <w:pPr>
        <w:numPr>
          <w:ilvl w:val="0"/>
          <w:numId w:val="3"/>
        </w:numPr>
        <w:jc w:val="both"/>
        <w:rPr>
          <w:rFonts w:ascii="Tahoma" w:hAnsi="Tahoma" w:cs="Tahoma"/>
          <w:sz w:val="16"/>
          <w:szCs w:val="16"/>
          <w:lang w:val="pl-PL"/>
        </w:rPr>
      </w:pPr>
      <w:r w:rsidRPr="006A623B">
        <w:rPr>
          <w:rFonts w:ascii="Tahoma" w:hAnsi="Tahoma" w:cs="Tahoma"/>
          <w:sz w:val="16"/>
          <w:szCs w:val="16"/>
          <w:lang w:val="pl-PL"/>
        </w:rPr>
        <w:t>można udowodnić dostępność stosownych środków technicznych, finansowych i innych, które mają służyć ukończeniu prac rozwojowych oraz użytkowaniu lub sprzedaży składnika wartości niematerialnych oraz</w:t>
      </w:r>
    </w:p>
    <w:p w:rsidR="00B64A42" w:rsidRPr="006A623B" w:rsidRDefault="00B64A42" w:rsidP="00B64A42">
      <w:pPr>
        <w:numPr>
          <w:ilvl w:val="0"/>
          <w:numId w:val="3"/>
        </w:numPr>
        <w:jc w:val="both"/>
        <w:rPr>
          <w:rFonts w:ascii="Tahoma" w:hAnsi="Tahoma" w:cs="Tahoma"/>
          <w:sz w:val="16"/>
          <w:szCs w:val="16"/>
          <w:lang w:val="pl-PL"/>
        </w:rPr>
      </w:pPr>
      <w:r w:rsidRPr="006A623B">
        <w:rPr>
          <w:rFonts w:ascii="Tahoma" w:hAnsi="Tahoma" w:cs="Tahoma"/>
          <w:sz w:val="16"/>
          <w:szCs w:val="16"/>
          <w:lang w:val="pl-PL"/>
        </w:rPr>
        <w:t xml:space="preserve">istnieje możliwość wiarygodnego ustalenia nakładów poniesionych w czasie prac rozwojowych, które można przyporządkować temu składnikowi wartości niematerialnych. </w:t>
      </w:r>
    </w:p>
    <w:p w:rsidR="00B64A42" w:rsidRDefault="00B64A42" w:rsidP="00B64A42">
      <w:pPr>
        <w:pStyle w:val="Tekstpodstawowy"/>
        <w:rPr>
          <w:rFonts w:ascii="Tahoma" w:hAnsi="Tahoma" w:cs="Tahoma"/>
          <w:i w:val="0"/>
          <w:color w:val="000000"/>
          <w:sz w:val="16"/>
          <w:szCs w:val="16"/>
          <w:lang w:val="pl-PL"/>
        </w:rPr>
      </w:pPr>
    </w:p>
    <w:p w:rsidR="00B64A42" w:rsidRPr="006A623B" w:rsidRDefault="00B64A42" w:rsidP="00B64A42">
      <w:pPr>
        <w:pStyle w:val="Tekstpodstawowy"/>
        <w:rPr>
          <w:rFonts w:ascii="Tahoma" w:hAnsi="Tahoma" w:cs="Tahoma"/>
          <w:i w:val="0"/>
          <w:sz w:val="16"/>
          <w:szCs w:val="16"/>
          <w:lang w:val="pl-PL"/>
        </w:rPr>
      </w:pPr>
      <w:r w:rsidRPr="00DF7D74">
        <w:rPr>
          <w:rFonts w:ascii="Tahoma" w:hAnsi="Tahoma" w:cs="Tahoma"/>
          <w:i w:val="0"/>
          <w:color w:val="000000"/>
          <w:sz w:val="16"/>
          <w:szCs w:val="16"/>
          <w:lang w:val="pl-PL"/>
        </w:rPr>
        <w:t xml:space="preserve">Zakończone prace rozwojowe obejmują wytworzone oprogramowanie, które sprzedawane jest w formie licencji </w:t>
      </w:r>
      <w:r>
        <w:rPr>
          <w:rFonts w:ascii="Tahoma" w:hAnsi="Tahoma" w:cs="Tahoma"/>
          <w:i w:val="0"/>
          <w:color w:val="000000"/>
          <w:sz w:val="16"/>
          <w:szCs w:val="16"/>
          <w:lang w:val="pl-PL"/>
        </w:rPr>
        <w:t xml:space="preserve">                        </w:t>
      </w:r>
      <w:r w:rsidRPr="00DF7D74">
        <w:rPr>
          <w:rFonts w:ascii="Tahoma" w:hAnsi="Tahoma" w:cs="Tahoma"/>
          <w:i w:val="0"/>
          <w:color w:val="000000"/>
          <w:sz w:val="16"/>
          <w:szCs w:val="16"/>
          <w:lang w:val="pl-PL"/>
        </w:rPr>
        <w:t>oraz udostępnione portale internetowe</w:t>
      </w:r>
      <w:r>
        <w:rPr>
          <w:rFonts w:ascii="Tahoma" w:hAnsi="Tahoma" w:cs="Tahoma"/>
          <w:i w:val="0"/>
          <w:color w:val="000000"/>
          <w:sz w:val="16"/>
          <w:szCs w:val="16"/>
          <w:lang w:val="pl-PL"/>
        </w:rPr>
        <w:t xml:space="preserve">. </w:t>
      </w:r>
      <w:r w:rsidRPr="006A623B">
        <w:rPr>
          <w:rFonts w:ascii="Tahoma" w:hAnsi="Tahoma" w:cs="Tahoma"/>
          <w:i w:val="0"/>
          <w:color w:val="000000"/>
          <w:sz w:val="16"/>
          <w:szCs w:val="16"/>
          <w:lang w:val="pl-PL"/>
        </w:rPr>
        <w:t>Wycenione są one w wysokości poniesionych na wytworzenie kosztów pomniejszonych o odpisy amortyzacyjne. Wytworzone oprogramowanie komputerowe przeznaczone do sprzedaży amortyzowane jest przy zastosowaniu metody liniowej. Okres amortyzacji jednostka ustala indywidualnie dla każdego rodzaju oprogramowania,</w:t>
      </w:r>
      <w:r w:rsidRPr="006A623B">
        <w:rPr>
          <w:rFonts w:ascii="Tahoma" w:hAnsi="Tahoma" w:cs="Tahoma"/>
          <w:i w:val="0"/>
          <w:sz w:val="16"/>
          <w:szCs w:val="16"/>
          <w:lang w:val="pl-PL"/>
        </w:rPr>
        <w:t xml:space="preserve"> z tym, że okres ten nie może być dłuższy niż 3 lata.</w:t>
      </w:r>
    </w:p>
    <w:p w:rsidR="00B64A42" w:rsidRPr="00E270F2" w:rsidRDefault="00B64A42" w:rsidP="00B64A42">
      <w:pPr>
        <w:pStyle w:val="Tekstpodstawowy"/>
        <w:rPr>
          <w:rFonts w:ascii="Tahoma" w:hAnsi="Tahoma" w:cs="Tahoma"/>
          <w:i w:val="0"/>
          <w:color w:val="000000"/>
          <w:sz w:val="18"/>
          <w:lang w:val="pl-PL"/>
        </w:rPr>
      </w:pPr>
    </w:p>
    <w:p w:rsidR="00B64A42" w:rsidRPr="00E270F2" w:rsidRDefault="00B64A42" w:rsidP="00B64A42">
      <w:pPr>
        <w:rPr>
          <w:rFonts w:ascii="Tahoma" w:hAnsi="Tahoma" w:cs="Tahoma"/>
          <w:b/>
          <w:sz w:val="18"/>
          <w:szCs w:val="18"/>
          <w:lang w:val="pl-PL"/>
        </w:rPr>
      </w:pPr>
      <w:r w:rsidRPr="00E270F2">
        <w:rPr>
          <w:rFonts w:ascii="Tahoma" w:hAnsi="Tahoma" w:cs="Tahoma"/>
          <w:b/>
          <w:sz w:val="18"/>
          <w:szCs w:val="18"/>
          <w:lang w:val="pl-PL"/>
        </w:rPr>
        <w:t xml:space="preserve">Wycena na dzień przyjęcia </w:t>
      </w:r>
    </w:p>
    <w:p w:rsidR="00B64A42" w:rsidRPr="00E270F2" w:rsidRDefault="00B64A42" w:rsidP="00B64A42">
      <w:pPr>
        <w:jc w:val="both"/>
        <w:rPr>
          <w:rFonts w:ascii="Tahoma" w:hAnsi="Tahoma" w:cs="Tahoma"/>
          <w:sz w:val="18"/>
          <w:szCs w:val="18"/>
          <w:lang w:val="pl-PL"/>
        </w:rPr>
      </w:pPr>
    </w:p>
    <w:p w:rsidR="00B64A42" w:rsidRPr="006A623B" w:rsidRDefault="00B64A42" w:rsidP="00B64A42">
      <w:pPr>
        <w:pStyle w:val="Tekstpodstawowy"/>
        <w:rPr>
          <w:rFonts w:ascii="Tahoma" w:hAnsi="Tahoma" w:cs="Tahoma"/>
          <w:i w:val="0"/>
          <w:sz w:val="16"/>
          <w:szCs w:val="16"/>
          <w:lang w:val="pl-PL"/>
        </w:rPr>
      </w:pPr>
      <w:r w:rsidRPr="006A623B">
        <w:rPr>
          <w:rFonts w:ascii="Tahoma" w:hAnsi="Tahoma" w:cs="Tahoma"/>
          <w:i w:val="0"/>
          <w:sz w:val="16"/>
          <w:szCs w:val="16"/>
          <w:lang w:val="pl-PL"/>
        </w:rPr>
        <w:t xml:space="preserve">Wartość początkową wartości niematerialnych stanowi cena nabycia lub koszt wytworzenia. </w:t>
      </w:r>
    </w:p>
    <w:p w:rsidR="00B64A42" w:rsidRPr="006A623B" w:rsidRDefault="00B64A42" w:rsidP="00B64A42">
      <w:pPr>
        <w:jc w:val="both"/>
        <w:rPr>
          <w:rFonts w:ascii="Tahoma" w:hAnsi="Tahoma" w:cs="Tahoma"/>
          <w:sz w:val="16"/>
          <w:szCs w:val="16"/>
          <w:lang w:val="pl-PL"/>
        </w:rPr>
      </w:pPr>
      <w:r w:rsidRPr="006A623B">
        <w:rPr>
          <w:rFonts w:ascii="Tahoma" w:hAnsi="Tahoma" w:cs="Tahoma"/>
          <w:sz w:val="16"/>
          <w:szCs w:val="16"/>
          <w:lang w:val="pl-PL"/>
        </w:rPr>
        <w:t>Niezakończone prace rozwojowe wycenia się w wysokości kosztów dających się przypisać do prowadzonych projektów.</w:t>
      </w:r>
    </w:p>
    <w:p w:rsidR="00B64A42" w:rsidRPr="006A623B" w:rsidRDefault="00B64A42" w:rsidP="00B64A42">
      <w:pPr>
        <w:rPr>
          <w:rFonts w:ascii="Tahoma" w:hAnsi="Tahoma" w:cs="Tahoma"/>
          <w:sz w:val="16"/>
          <w:szCs w:val="16"/>
          <w:lang w:val="pl-PL"/>
        </w:rPr>
      </w:pPr>
    </w:p>
    <w:p w:rsidR="00B64A42" w:rsidRPr="00E270F2" w:rsidRDefault="00B64A42" w:rsidP="00B64A42">
      <w:pPr>
        <w:rPr>
          <w:rFonts w:ascii="Tahoma" w:hAnsi="Tahoma" w:cs="Tahoma"/>
          <w:b/>
          <w:sz w:val="18"/>
          <w:szCs w:val="18"/>
          <w:lang w:val="pl-PL"/>
        </w:rPr>
      </w:pPr>
      <w:r w:rsidRPr="00E270F2">
        <w:rPr>
          <w:rFonts w:ascii="Tahoma" w:hAnsi="Tahoma" w:cs="Tahoma"/>
          <w:b/>
          <w:sz w:val="18"/>
          <w:szCs w:val="18"/>
          <w:lang w:val="pl-PL"/>
        </w:rPr>
        <w:t xml:space="preserve">Wycena po początkowym ujęciu </w:t>
      </w:r>
    </w:p>
    <w:p w:rsidR="00B64A42" w:rsidRPr="00E270F2" w:rsidRDefault="00B64A42" w:rsidP="00B64A42">
      <w:pPr>
        <w:jc w:val="both"/>
        <w:rPr>
          <w:rFonts w:ascii="Tahoma" w:hAnsi="Tahoma" w:cs="Tahoma"/>
          <w:sz w:val="18"/>
          <w:szCs w:val="18"/>
          <w:lang w:val="pl-PL"/>
        </w:rPr>
      </w:pPr>
    </w:p>
    <w:p w:rsidR="00B64A42" w:rsidRPr="006A623B" w:rsidRDefault="00B64A42" w:rsidP="00B64A42">
      <w:pPr>
        <w:pStyle w:val="Tekstpodstawowy"/>
        <w:rPr>
          <w:rFonts w:ascii="Tahoma" w:hAnsi="Tahoma" w:cs="Tahoma"/>
          <w:i w:val="0"/>
          <w:sz w:val="16"/>
          <w:szCs w:val="16"/>
          <w:lang w:val="pl-PL"/>
        </w:rPr>
      </w:pPr>
      <w:r w:rsidRPr="006A623B">
        <w:rPr>
          <w:rFonts w:ascii="Tahoma" w:hAnsi="Tahoma" w:cs="Tahoma"/>
          <w:i w:val="0"/>
          <w:sz w:val="16"/>
          <w:szCs w:val="16"/>
          <w:lang w:val="pl-PL"/>
        </w:rPr>
        <w:t>Na dzień bilansowy wartości niematerialne wycenia się według cen nabycia pomniejszonych o odpisy amortyzacyjne lub umorzeniowe, a także o odpisy z tytułu utraty wartości.</w:t>
      </w:r>
    </w:p>
    <w:p w:rsidR="00B64A42" w:rsidRPr="006A623B" w:rsidRDefault="00B64A42" w:rsidP="00B64A42">
      <w:pPr>
        <w:jc w:val="both"/>
        <w:rPr>
          <w:rFonts w:ascii="Tahoma" w:hAnsi="Tahoma" w:cs="Tahoma"/>
          <w:sz w:val="16"/>
          <w:szCs w:val="16"/>
          <w:lang w:val="pl-PL"/>
        </w:rPr>
      </w:pPr>
    </w:p>
    <w:p w:rsidR="00B64A42" w:rsidRPr="00E270F2" w:rsidRDefault="00B64A42" w:rsidP="00B64A42">
      <w:pPr>
        <w:rPr>
          <w:rFonts w:ascii="Tahoma" w:hAnsi="Tahoma" w:cs="Tahoma"/>
          <w:b/>
          <w:sz w:val="18"/>
          <w:szCs w:val="18"/>
          <w:lang w:val="pl-PL"/>
        </w:rPr>
      </w:pPr>
      <w:r w:rsidRPr="00E270F2">
        <w:rPr>
          <w:rFonts w:ascii="Tahoma" w:hAnsi="Tahoma" w:cs="Tahoma"/>
          <w:b/>
          <w:sz w:val="18"/>
          <w:szCs w:val="18"/>
          <w:lang w:val="pl-PL"/>
        </w:rPr>
        <w:t xml:space="preserve">Amortyzacja </w:t>
      </w:r>
    </w:p>
    <w:p w:rsidR="00B64A42" w:rsidRPr="00E270F2" w:rsidRDefault="00B64A42" w:rsidP="00B64A42">
      <w:pPr>
        <w:jc w:val="both"/>
        <w:rPr>
          <w:rFonts w:ascii="Tahoma" w:hAnsi="Tahoma" w:cs="Tahoma"/>
          <w:sz w:val="18"/>
          <w:szCs w:val="18"/>
          <w:lang w:val="pl-PL"/>
        </w:rPr>
      </w:pPr>
    </w:p>
    <w:p w:rsidR="00B64A42" w:rsidRPr="006A623B" w:rsidRDefault="00B64A42" w:rsidP="00B64A42">
      <w:pPr>
        <w:jc w:val="both"/>
        <w:rPr>
          <w:rFonts w:ascii="Tahoma" w:hAnsi="Tahoma" w:cs="Tahoma"/>
          <w:sz w:val="16"/>
          <w:szCs w:val="16"/>
          <w:lang w:val="pl-PL"/>
        </w:rPr>
      </w:pPr>
      <w:r w:rsidRPr="006A623B">
        <w:rPr>
          <w:rFonts w:ascii="Tahoma" w:hAnsi="Tahoma" w:cs="Tahoma"/>
          <w:sz w:val="16"/>
          <w:szCs w:val="16"/>
          <w:lang w:val="pl-PL"/>
        </w:rPr>
        <w:t xml:space="preserve">Grupa Kapitałowa stosuje liniową metodę amortyzacji wartości niematerialnych. </w:t>
      </w:r>
    </w:p>
    <w:p w:rsidR="00B64A42" w:rsidRPr="006A623B" w:rsidRDefault="00B64A42" w:rsidP="00B64A42">
      <w:pPr>
        <w:jc w:val="both"/>
        <w:rPr>
          <w:rFonts w:ascii="Tahoma" w:hAnsi="Tahoma" w:cs="Tahoma"/>
          <w:sz w:val="16"/>
          <w:szCs w:val="16"/>
          <w:lang w:val="pl-PL"/>
        </w:rPr>
      </w:pPr>
    </w:p>
    <w:p w:rsidR="00B64A42" w:rsidRPr="006A623B" w:rsidRDefault="00B64A42" w:rsidP="00B64A42">
      <w:pPr>
        <w:jc w:val="both"/>
        <w:rPr>
          <w:rFonts w:ascii="Tahoma" w:hAnsi="Tahoma" w:cs="Tahoma"/>
          <w:sz w:val="16"/>
          <w:szCs w:val="16"/>
          <w:lang w:val="pl-PL"/>
        </w:rPr>
      </w:pPr>
      <w:r w:rsidRPr="006A623B">
        <w:rPr>
          <w:rFonts w:ascii="Tahoma" w:hAnsi="Tahoma" w:cs="Tahoma"/>
          <w:sz w:val="16"/>
          <w:szCs w:val="16"/>
          <w:lang w:val="pl-PL"/>
        </w:rPr>
        <w:t>Wartości niemateria</w:t>
      </w:r>
      <w:r>
        <w:rPr>
          <w:rFonts w:ascii="Tahoma" w:hAnsi="Tahoma" w:cs="Tahoma"/>
          <w:sz w:val="16"/>
          <w:szCs w:val="16"/>
          <w:lang w:val="pl-PL"/>
        </w:rPr>
        <w:t xml:space="preserve">lne o wartości początkowej do 3,5 tys. </w:t>
      </w:r>
      <w:r w:rsidRPr="006A623B">
        <w:rPr>
          <w:rFonts w:ascii="Tahoma" w:hAnsi="Tahoma" w:cs="Tahoma"/>
          <w:sz w:val="16"/>
          <w:szCs w:val="16"/>
          <w:lang w:val="pl-PL"/>
        </w:rPr>
        <w:t xml:space="preserve">PLN amortyzowane są jednorazowo w miesiącu przyjęcia ich do użytkowania. </w:t>
      </w:r>
    </w:p>
    <w:p w:rsidR="00B64A42" w:rsidRPr="006A623B" w:rsidRDefault="00B64A42" w:rsidP="00B64A42">
      <w:pPr>
        <w:jc w:val="both"/>
        <w:rPr>
          <w:rFonts w:ascii="Tahoma" w:hAnsi="Tahoma" w:cs="Tahoma"/>
          <w:sz w:val="16"/>
          <w:szCs w:val="16"/>
          <w:lang w:val="pl-PL"/>
        </w:rPr>
      </w:pPr>
    </w:p>
    <w:p w:rsidR="00B64A42" w:rsidRPr="006A623B" w:rsidRDefault="00B64A42" w:rsidP="00B64A42">
      <w:pPr>
        <w:jc w:val="both"/>
        <w:rPr>
          <w:rFonts w:ascii="Tahoma" w:hAnsi="Tahoma" w:cs="Tahoma"/>
          <w:sz w:val="16"/>
          <w:szCs w:val="16"/>
          <w:lang w:val="pl-PL"/>
        </w:rPr>
      </w:pPr>
      <w:r w:rsidRPr="006A623B">
        <w:rPr>
          <w:rFonts w:ascii="Tahoma" w:hAnsi="Tahoma" w:cs="Tahoma"/>
          <w:sz w:val="16"/>
          <w:szCs w:val="16"/>
          <w:lang w:val="pl-PL"/>
        </w:rPr>
        <w:t xml:space="preserve">Wartości niematerialne o wartości początkowej powyżej </w:t>
      </w:r>
      <w:r>
        <w:rPr>
          <w:rFonts w:ascii="Tahoma" w:hAnsi="Tahoma" w:cs="Tahoma"/>
          <w:sz w:val="16"/>
          <w:szCs w:val="16"/>
          <w:lang w:val="pl-PL"/>
        </w:rPr>
        <w:t xml:space="preserve">3,5 tys. </w:t>
      </w:r>
      <w:r w:rsidRPr="006A623B">
        <w:rPr>
          <w:rFonts w:ascii="Tahoma" w:hAnsi="Tahoma" w:cs="Tahoma"/>
          <w:sz w:val="16"/>
          <w:szCs w:val="16"/>
          <w:lang w:val="pl-PL"/>
        </w:rPr>
        <w:t xml:space="preserve">PLN amortyzowane są w oparciu o stawki ustalone na podstawie szacowanego okresu ekonomicznej użyteczności, a amortyzacja następuje począwszy od miesiąca następującego po miesiącu, w którym wartość niematerialną przyjęto do użytkowania. </w:t>
      </w:r>
    </w:p>
    <w:p w:rsidR="00B64A42" w:rsidRPr="006A623B" w:rsidRDefault="00B64A42" w:rsidP="00B64A42">
      <w:pPr>
        <w:jc w:val="both"/>
        <w:rPr>
          <w:rFonts w:ascii="Tahoma" w:hAnsi="Tahoma" w:cs="Tahoma"/>
          <w:sz w:val="16"/>
          <w:szCs w:val="16"/>
          <w:lang w:val="pl-PL"/>
        </w:rPr>
      </w:pPr>
      <w:r w:rsidRPr="006A623B">
        <w:rPr>
          <w:rFonts w:ascii="Tahoma" w:hAnsi="Tahoma" w:cs="Tahoma"/>
          <w:sz w:val="16"/>
          <w:szCs w:val="16"/>
          <w:lang w:val="pl-PL"/>
        </w:rPr>
        <w:lastRenderedPageBreak/>
        <w:t xml:space="preserve">Stawki amortyzacyjne ustala się z uwzględnieniem okresu ekonomicznej użyteczności wartości niematerialnych przyjmując, że dla nabytych wartości niematerialnych okres ten wynosi przeciętnie 2 lata. Okresy ekonomicznej użyteczności podlegają okresowej weryfikacji (nie rzadziej niż na koniec każdego roku obrotowego). </w:t>
      </w:r>
    </w:p>
    <w:p w:rsidR="00B64A42" w:rsidRPr="006A623B" w:rsidRDefault="00B64A42" w:rsidP="00B64A42">
      <w:pPr>
        <w:jc w:val="both"/>
        <w:rPr>
          <w:rFonts w:ascii="Tahoma" w:hAnsi="Tahoma" w:cs="Tahoma"/>
          <w:sz w:val="16"/>
          <w:szCs w:val="16"/>
          <w:lang w:val="pl-PL"/>
        </w:rPr>
      </w:pPr>
    </w:p>
    <w:p w:rsidR="00B64A42" w:rsidRPr="006A623B" w:rsidRDefault="00B64A42" w:rsidP="00B64A42">
      <w:pPr>
        <w:jc w:val="both"/>
        <w:rPr>
          <w:rFonts w:ascii="Tahoma" w:hAnsi="Tahoma" w:cs="Tahoma"/>
          <w:sz w:val="16"/>
          <w:szCs w:val="16"/>
          <w:lang w:val="pl-PL"/>
        </w:rPr>
      </w:pPr>
      <w:r w:rsidRPr="006A623B">
        <w:rPr>
          <w:rFonts w:ascii="Tahoma" w:hAnsi="Tahoma" w:cs="Tahoma"/>
          <w:sz w:val="16"/>
          <w:szCs w:val="16"/>
          <w:lang w:val="pl-PL"/>
        </w:rPr>
        <w:t>W przypadku wytworzonego oprogramowania</w:t>
      </w:r>
      <w:r>
        <w:rPr>
          <w:rFonts w:ascii="Tahoma" w:hAnsi="Tahoma" w:cs="Tahoma"/>
          <w:sz w:val="16"/>
          <w:szCs w:val="16"/>
          <w:lang w:val="pl-PL"/>
        </w:rPr>
        <w:t>, przeznaczonego do sprzedaży,</w:t>
      </w:r>
      <w:r w:rsidRPr="006A623B">
        <w:rPr>
          <w:rFonts w:ascii="Tahoma" w:hAnsi="Tahoma" w:cs="Tahoma"/>
          <w:sz w:val="16"/>
          <w:szCs w:val="16"/>
          <w:lang w:val="pl-PL"/>
        </w:rPr>
        <w:t xml:space="preserve"> okres amortyzacji Grupa Kapitałowa ustala indywidualnie dla każdego rodzaju oprogramowania, z tym, że okres ten nie może być dłuższy niż 3 lata. Amortyzacja rozpoczyna się począwszy od miesiąca, w którym jednostka rozpoczęła sprzedaż do końca miesiąca, w którym sprzedaż się zakończyła. Pozostała nie umorzona część kosztów wytworzenia oprogramowania obciąża jednorazowo koszty w miesiącu zakończenia sprzedaży oprogramowania.</w:t>
      </w:r>
    </w:p>
    <w:p w:rsidR="00B64A42" w:rsidRPr="006A623B" w:rsidRDefault="00B64A42" w:rsidP="00B64A42">
      <w:pPr>
        <w:jc w:val="both"/>
        <w:rPr>
          <w:rFonts w:ascii="Tahoma" w:hAnsi="Tahoma" w:cs="Tahoma"/>
          <w:sz w:val="16"/>
          <w:szCs w:val="16"/>
          <w:lang w:val="pl-PL"/>
        </w:rPr>
      </w:pPr>
    </w:p>
    <w:p w:rsidR="00B64A42" w:rsidRDefault="00B64A42" w:rsidP="00B64A42">
      <w:pPr>
        <w:jc w:val="both"/>
        <w:rPr>
          <w:rFonts w:ascii="Tahoma" w:hAnsi="Tahoma" w:cs="Tahoma"/>
          <w:sz w:val="16"/>
          <w:szCs w:val="16"/>
          <w:lang w:val="pl-PL"/>
        </w:rPr>
      </w:pPr>
      <w:r w:rsidRPr="006A623B">
        <w:rPr>
          <w:rFonts w:ascii="Tahoma" w:hAnsi="Tahoma" w:cs="Tahoma"/>
          <w:sz w:val="16"/>
          <w:szCs w:val="16"/>
          <w:lang w:val="pl-PL"/>
        </w:rPr>
        <w:t>W przypadku gdy okres między ukończeniem oprogramowania a rozpoczęciem sprzedaży jest dłuższy niż 9 miesięcy, całą wartość wytworzonego oprogramowania Grupa Kapitałowa odpisuje jednorazowo w koszty działalności jako aktywa, które nie przyniosły spodziewanych korzyści ekonomicznych.</w:t>
      </w:r>
    </w:p>
    <w:p w:rsidR="00B64A42" w:rsidRDefault="00B64A42" w:rsidP="00B64A42">
      <w:pPr>
        <w:jc w:val="both"/>
        <w:rPr>
          <w:rFonts w:ascii="Tahoma" w:hAnsi="Tahoma" w:cs="Tahoma"/>
          <w:sz w:val="16"/>
          <w:szCs w:val="16"/>
          <w:lang w:val="pl-PL"/>
        </w:rPr>
      </w:pPr>
    </w:p>
    <w:p w:rsidR="00B64A42" w:rsidRPr="006A623B" w:rsidRDefault="00B64A42" w:rsidP="00B64A42">
      <w:pPr>
        <w:jc w:val="both"/>
        <w:rPr>
          <w:rFonts w:ascii="Tahoma" w:hAnsi="Tahoma" w:cs="Tahoma"/>
          <w:sz w:val="16"/>
          <w:szCs w:val="16"/>
          <w:lang w:val="pl-PL"/>
        </w:rPr>
      </w:pP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Grupa Kapitałowa nie posiada wartości niematerialnych o nieokreślonym okresie użytkowania.</w:t>
      </w:r>
    </w:p>
    <w:p w:rsidR="00B64A42" w:rsidRPr="006A623B" w:rsidRDefault="00B64A42" w:rsidP="00B64A42">
      <w:pPr>
        <w:jc w:val="both"/>
        <w:rPr>
          <w:rFonts w:ascii="Tahoma" w:hAnsi="Tahoma" w:cs="Tahoma"/>
          <w:color w:val="000000"/>
          <w:sz w:val="16"/>
          <w:szCs w:val="16"/>
          <w:lang w:val="pl-PL"/>
        </w:rPr>
      </w:pP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Amortyzacja dla poszczególnych grup wartości niematerialnych wynosi:</w:t>
      </w: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prace rozwojowe: od 2 do 3 lat,</w:t>
      </w: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xml:space="preserve">- oprogramowanie komputerowe: od 2 do 5 lat, </w:t>
      </w: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patenty i licencje: od 2 do 5 lat.</w:t>
      </w:r>
    </w:p>
    <w:p w:rsidR="00B64A42" w:rsidRPr="00E270F2" w:rsidRDefault="00B64A42" w:rsidP="00B64A42">
      <w:pPr>
        <w:jc w:val="both"/>
        <w:rPr>
          <w:rFonts w:ascii="Tahoma" w:hAnsi="Tahoma" w:cs="Tahoma"/>
          <w:sz w:val="18"/>
          <w:szCs w:val="18"/>
          <w:lang w:val="pl-PL"/>
        </w:rPr>
      </w:pPr>
    </w:p>
    <w:p w:rsidR="00B64A42" w:rsidRPr="00E270F2" w:rsidRDefault="00B64A42" w:rsidP="00B64A42">
      <w:pPr>
        <w:rPr>
          <w:rFonts w:ascii="Tahoma" w:hAnsi="Tahoma" w:cs="Tahoma"/>
          <w:b/>
          <w:sz w:val="18"/>
          <w:szCs w:val="18"/>
          <w:lang w:val="pl-PL"/>
        </w:rPr>
      </w:pPr>
      <w:r w:rsidRPr="00E270F2">
        <w:rPr>
          <w:rFonts w:ascii="Tahoma" w:hAnsi="Tahoma" w:cs="Tahoma"/>
          <w:b/>
          <w:sz w:val="18"/>
          <w:szCs w:val="18"/>
          <w:lang w:val="pl-PL"/>
        </w:rPr>
        <w:t xml:space="preserve">Aktualizacja wartości niematerialnych z tytułu utraty wartości </w:t>
      </w:r>
    </w:p>
    <w:p w:rsidR="00B64A42" w:rsidRPr="006A623B" w:rsidRDefault="00B64A42" w:rsidP="00B64A42">
      <w:pPr>
        <w:jc w:val="both"/>
        <w:rPr>
          <w:rFonts w:ascii="Tahoma" w:hAnsi="Tahoma" w:cs="Tahoma"/>
          <w:sz w:val="16"/>
          <w:szCs w:val="16"/>
          <w:lang w:val="pl-PL"/>
        </w:rPr>
      </w:pPr>
    </w:p>
    <w:p w:rsidR="00B64A42" w:rsidRPr="006A623B" w:rsidRDefault="00B64A42" w:rsidP="00B64A42">
      <w:pPr>
        <w:jc w:val="both"/>
        <w:rPr>
          <w:rFonts w:ascii="Tahoma" w:hAnsi="Tahoma" w:cs="Tahoma"/>
          <w:sz w:val="16"/>
          <w:szCs w:val="16"/>
          <w:lang w:val="pl-PL"/>
        </w:rPr>
      </w:pPr>
      <w:r w:rsidRPr="006A623B">
        <w:rPr>
          <w:rFonts w:ascii="Tahoma" w:hAnsi="Tahoma" w:cs="Tahoma"/>
          <w:sz w:val="16"/>
          <w:szCs w:val="16"/>
          <w:lang w:val="pl-PL"/>
        </w:rPr>
        <w:t xml:space="preserve">Grupa Kapitałowa dokonuje weryfikacji wartości niematerialnych pod kątem utraty wartości, jeżeli zaistniały zdarzenia bądź zaszły zmiany wskazujące na to, że wartość bilansowa może nie być możliwa do odzyskania. Weryfikacja następuje jednak nie rzadziej, niż na koniec każdego roku obrotowego. </w:t>
      </w:r>
    </w:p>
    <w:p w:rsidR="00B64A42" w:rsidRPr="006A623B" w:rsidRDefault="00B64A42" w:rsidP="00B64A42">
      <w:pPr>
        <w:jc w:val="both"/>
        <w:rPr>
          <w:rFonts w:ascii="Tahoma" w:hAnsi="Tahoma" w:cs="Tahoma"/>
          <w:sz w:val="16"/>
          <w:szCs w:val="16"/>
          <w:lang w:val="pl-PL"/>
        </w:rPr>
      </w:pPr>
    </w:p>
    <w:p w:rsidR="00B64A42" w:rsidRPr="00E270F2" w:rsidRDefault="00B64A42" w:rsidP="00B64A42">
      <w:pPr>
        <w:rPr>
          <w:rFonts w:ascii="Tahoma" w:hAnsi="Tahoma" w:cs="Tahoma"/>
          <w:b/>
          <w:sz w:val="18"/>
          <w:szCs w:val="18"/>
          <w:lang w:val="pl-PL"/>
        </w:rPr>
      </w:pPr>
      <w:r w:rsidRPr="00E270F2">
        <w:rPr>
          <w:rFonts w:ascii="Tahoma" w:hAnsi="Tahoma" w:cs="Tahoma"/>
          <w:b/>
          <w:sz w:val="18"/>
          <w:szCs w:val="18"/>
          <w:lang w:val="pl-PL"/>
        </w:rPr>
        <w:t>Wartość firmy</w:t>
      </w:r>
    </w:p>
    <w:p w:rsidR="00B64A42" w:rsidRPr="00E270F2" w:rsidRDefault="00B64A42" w:rsidP="00B64A42">
      <w:pPr>
        <w:jc w:val="both"/>
        <w:rPr>
          <w:rFonts w:ascii="Tahoma" w:hAnsi="Tahoma" w:cs="Tahoma"/>
          <w:sz w:val="18"/>
          <w:szCs w:val="18"/>
          <w:lang w:val="pl-PL"/>
        </w:rPr>
      </w:pPr>
    </w:p>
    <w:p w:rsidR="00B64A42" w:rsidRPr="006A623B" w:rsidRDefault="00B64A42" w:rsidP="00B64A42">
      <w:pPr>
        <w:jc w:val="both"/>
        <w:rPr>
          <w:rFonts w:ascii="Tahoma" w:hAnsi="Tahoma" w:cs="Tahoma"/>
          <w:sz w:val="16"/>
          <w:szCs w:val="16"/>
          <w:lang w:val="pl-PL"/>
        </w:rPr>
      </w:pPr>
      <w:r w:rsidRPr="006A623B">
        <w:rPr>
          <w:rFonts w:ascii="Tahoma" w:hAnsi="Tahoma" w:cs="Tahoma"/>
          <w:sz w:val="16"/>
          <w:szCs w:val="16"/>
          <w:lang w:val="pl-PL"/>
        </w:rPr>
        <w:t xml:space="preserve">Wartość firmy wykazywana jest jako odrębny składnik wartości niematerialnych. W kwestii zasad jej ujmowania i wyceny Grupa Kapitałowa stosuje MSSF 3. </w:t>
      </w:r>
    </w:p>
    <w:p w:rsidR="00B64A42" w:rsidRPr="006A623B" w:rsidRDefault="00B64A42" w:rsidP="00B64A42">
      <w:pPr>
        <w:jc w:val="both"/>
        <w:rPr>
          <w:rFonts w:ascii="Tahoma" w:hAnsi="Tahoma" w:cs="Tahoma"/>
          <w:sz w:val="16"/>
          <w:szCs w:val="16"/>
          <w:lang w:val="pl-PL"/>
        </w:rPr>
      </w:pPr>
    </w:p>
    <w:p w:rsidR="00B64A42" w:rsidRDefault="00B64A42" w:rsidP="00B64A42">
      <w:pPr>
        <w:jc w:val="both"/>
        <w:rPr>
          <w:rFonts w:ascii="Tahoma" w:hAnsi="Tahoma" w:cs="Tahoma"/>
          <w:sz w:val="16"/>
          <w:szCs w:val="16"/>
          <w:lang w:val="pl-PL"/>
        </w:rPr>
      </w:pPr>
      <w:r w:rsidRPr="006A623B">
        <w:rPr>
          <w:rFonts w:ascii="Tahoma" w:hAnsi="Tahoma" w:cs="Tahoma"/>
          <w:sz w:val="16"/>
          <w:szCs w:val="16"/>
          <w:lang w:val="pl-PL"/>
        </w:rPr>
        <w:t>Wartość firmy wycenia się początkowo według jej ceny nabycia stanowiącej nadwyżkę kosztu połączenia jednostek gospodarczych nad udziałem jednostki przejmującej w wartości godziwej netto możliwych do zidentyfikowania aktywów, zobowiązań i zobowiązań warunkowych.</w:t>
      </w:r>
    </w:p>
    <w:p w:rsidR="00B64A42" w:rsidRPr="006A623B" w:rsidRDefault="00B64A42" w:rsidP="00B64A42">
      <w:pPr>
        <w:jc w:val="both"/>
        <w:rPr>
          <w:rFonts w:ascii="Tahoma" w:hAnsi="Tahoma" w:cs="Tahoma"/>
          <w:sz w:val="16"/>
          <w:szCs w:val="16"/>
          <w:lang w:val="pl-PL"/>
        </w:rPr>
      </w:pPr>
    </w:p>
    <w:p w:rsidR="00B64A42" w:rsidRDefault="00B64A42" w:rsidP="00B64A42">
      <w:pPr>
        <w:jc w:val="both"/>
        <w:rPr>
          <w:rFonts w:ascii="Tahoma" w:hAnsi="Tahoma" w:cs="Tahoma"/>
          <w:sz w:val="16"/>
          <w:szCs w:val="16"/>
          <w:lang w:val="pl-PL"/>
        </w:rPr>
      </w:pPr>
      <w:r w:rsidRPr="006A623B">
        <w:rPr>
          <w:rFonts w:ascii="Tahoma" w:hAnsi="Tahoma" w:cs="Tahoma"/>
          <w:sz w:val="16"/>
          <w:szCs w:val="16"/>
          <w:lang w:val="pl-PL"/>
        </w:rPr>
        <w:t>W przypadku połączeń gospodarczych realizowanych etapami, jeżeli jednostka przejmują</w:t>
      </w:r>
      <w:r>
        <w:rPr>
          <w:rFonts w:ascii="Tahoma" w:hAnsi="Tahoma" w:cs="Tahoma"/>
          <w:sz w:val="16"/>
          <w:szCs w:val="16"/>
          <w:lang w:val="pl-PL"/>
        </w:rPr>
        <w:t>ca zwiększa posiadane udziały w </w:t>
      </w:r>
      <w:r w:rsidRPr="006A623B">
        <w:rPr>
          <w:rFonts w:ascii="Tahoma" w:hAnsi="Tahoma" w:cs="Tahoma"/>
          <w:sz w:val="16"/>
          <w:szCs w:val="16"/>
          <w:lang w:val="pl-PL"/>
        </w:rPr>
        <w:t xml:space="preserve">kapitale, aby uzyskać kontrolę nad jednostką przejmowaną, wycenę posiadanych dotąd udziałów aktualizuje się do wartości godziwej w dniu nabycia, a otrzymany stąd zysk lub stratę ujmuje się w sprawozdaniu z </w:t>
      </w:r>
      <w:r>
        <w:rPr>
          <w:rFonts w:ascii="Tahoma" w:hAnsi="Tahoma" w:cs="Tahoma"/>
          <w:sz w:val="16"/>
          <w:szCs w:val="16"/>
          <w:lang w:val="pl-PL"/>
        </w:rPr>
        <w:t>całkowitych dochodów</w:t>
      </w:r>
      <w:r w:rsidRPr="006A623B">
        <w:rPr>
          <w:rFonts w:ascii="Tahoma" w:hAnsi="Tahoma" w:cs="Tahoma"/>
          <w:sz w:val="16"/>
          <w:szCs w:val="16"/>
          <w:lang w:val="pl-PL"/>
        </w:rPr>
        <w:t>.</w:t>
      </w:r>
    </w:p>
    <w:p w:rsidR="00B64A42" w:rsidRPr="00BE0569" w:rsidRDefault="00B64A42" w:rsidP="00B64A42">
      <w:pPr>
        <w:jc w:val="both"/>
        <w:rPr>
          <w:rFonts w:ascii="Tahoma" w:hAnsi="Tahoma" w:cs="Tahoma"/>
          <w:sz w:val="16"/>
          <w:szCs w:val="16"/>
          <w:lang w:val="pl-PL"/>
        </w:rPr>
      </w:pPr>
    </w:p>
    <w:p w:rsidR="00B64A42" w:rsidRPr="006A623B" w:rsidRDefault="00B64A42" w:rsidP="00B64A42">
      <w:pPr>
        <w:jc w:val="both"/>
        <w:rPr>
          <w:rFonts w:ascii="Tahoma" w:hAnsi="Tahoma" w:cs="Tahoma"/>
          <w:sz w:val="16"/>
          <w:szCs w:val="16"/>
          <w:lang w:val="pl-PL"/>
        </w:rPr>
      </w:pPr>
      <w:r w:rsidRPr="006A623B">
        <w:rPr>
          <w:rFonts w:ascii="Tahoma" w:hAnsi="Tahoma" w:cs="Tahoma"/>
          <w:sz w:val="16"/>
          <w:szCs w:val="16"/>
          <w:lang w:val="pl-PL"/>
        </w:rPr>
        <w:t>Nadwyżka udziału jednostki przejmującej w wartości godziwej netto możliwych do zidentyfikowania aktywów, zobowiązań i</w:t>
      </w:r>
      <w:r>
        <w:rPr>
          <w:rFonts w:ascii="Tahoma" w:hAnsi="Tahoma" w:cs="Tahoma"/>
          <w:sz w:val="16"/>
          <w:szCs w:val="16"/>
          <w:lang w:val="pl-PL"/>
        </w:rPr>
        <w:t> </w:t>
      </w:r>
      <w:r w:rsidRPr="006A623B">
        <w:rPr>
          <w:rFonts w:ascii="Tahoma" w:hAnsi="Tahoma" w:cs="Tahoma"/>
          <w:sz w:val="16"/>
          <w:szCs w:val="16"/>
          <w:lang w:val="pl-PL"/>
        </w:rPr>
        <w:t>zobowiązań warunkowych nad kosztem połączenia jest odnoszona do przychodów finansowych. Spisanie tej nadwyżki musi być poprzedzone ponowną wyceną kosztu połączenia oraz wartości godziwej netto możliwych do zidentyfikowania aktywów, zobowiązań i zobowiązań warunkowych.</w:t>
      </w:r>
    </w:p>
    <w:p w:rsidR="00B64A42" w:rsidRPr="006A623B" w:rsidRDefault="00B64A42" w:rsidP="00B64A42">
      <w:pPr>
        <w:jc w:val="both"/>
        <w:rPr>
          <w:rFonts w:ascii="Tahoma" w:hAnsi="Tahoma" w:cs="Tahoma"/>
          <w:sz w:val="16"/>
          <w:szCs w:val="16"/>
          <w:lang w:val="pl-PL"/>
        </w:rPr>
      </w:pPr>
    </w:p>
    <w:p w:rsidR="00B64A42" w:rsidRPr="006A623B" w:rsidRDefault="00B64A42" w:rsidP="00B64A42">
      <w:pPr>
        <w:jc w:val="both"/>
        <w:rPr>
          <w:rFonts w:ascii="Tahoma" w:hAnsi="Tahoma" w:cs="Tahoma"/>
          <w:sz w:val="16"/>
          <w:szCs w:val="16"/>
          <w:lang w:val="pl-PL"/>
        </w:rPr>
      </w:pPr>
      <w:r w:rsidRPr="006A623B">
        <w:rPr>
          <w:rFonts w:ascii="Tahoma" w:hAnsi="Tahoma" w:cs="Tahoma"/>
          <w:sz w:val="16"/>
          <w:szCs w:val="16"/>
          <w:lang w:val="pl-PL"/>
        </w:rPr>
        <w:t>Wartość firmy nie jest amortyzowana. Podlega jednak corocznemu testowi na utratę wartości. Jeżeli utworzony zostanie odpis aktualizujący wartość firmy, nie może on być w następnych latach rozwiązany.</w:t>
      </w:r>
    </w:p>
    <w:p w:rsidR="00B64A42" w:rsidRPr="00E270F2" w:rsidRDefault="00B64A42" w:rsidP="00B64A42">
      <w:pPr>
        <w:pStyle w:val="TEKST"/>
        <w:rPr>
          <w:rFonts w:ascii="Tahoma" w:hAnsi="Tahoma" w:cs="Tahoma"/>
          <w:color w:val="000000"/>
          <w:sz w:val="18"/>
          <w:szCs w:val="18"/>
          <w:lang w:eastAsia="en-US"/>
        </w:rPr>
      </w:pPr>
    </w:p>
    <w:p w:rsidR="00B64A42" w:rsidRPr="00E270F2" w:rsidRDefault="00B64A42" w:rsidP="00B64A42">
      <w:pPr>
        <w:pStyle w:val="TEKST"/>
        <w:rPr>
          <w:rFonts w:ascii="Tahoma" w:hAnsi="Tahoma" w:cs="Tahoma"/>
          <w:color w:val="000000"/>
          <w:sz w:val="18"/>
          <w:szCs w:val="18"/>
          <w:lang w:eastAsia="en-US"/>
        </w:rPr>
      </w:pPr>
    </w:p>
    <w:p w:rsidR="00B64A42" w:rsidRPr="00E270F2" w:rsidRDefault="00B64A42" w:rsidP="00B64A42">
      <w:pPr>
        <w:pStyle w:val="Tekstpodstawowy"/>
        <w:rPr>
          <w:rFonts w:ascii="Tahoma" w:hAnsi="Tahoma" w:cs="Tahoma"/>
          <w:b/>
          <w:bCs/>
          <w:i w:val="0"/>
          <w:iCs w:val="0"/>
          <w:color w:val="000080"/>
          <w:sz w:val="18"/>
          <w:lang w:val="pl-PL"/>
        </w:rPr>
      </w:pPr>
      <w:r w:rsidRPr="00E270F2">
        <w:rPr>
          <w:rFonts w:ascii="Tahoma" w:hAnsi="Tahoma" w:cs="Tahoma"/>
          <w:b/>
          <w:bCs/>
          <w:i w:val="0"/>
          <w:iCs w:val="0"/>
          <w:color w:val="000080"/>
          <w:sz w:val="18"/>
          <w:lang w:val="pl-PL"/>
        </w:rPr>
        <w:t>RZECZOWE AKTYWA TRWAŁE</w:t>
      </w:r>
    </w:p>
    <w:p w:rsidR="00B64A42" w:rsidRPr="006A623B" w:rsidRDefault="00B64A42" w:rsidP="00B64A42">
      <w:pPr>
        <w:jc w:val="both"/>
        <w:rPr>
          <w:rFonts w:ascii="Tahoma" w:hAnsi="Tahoma" w:cs="Tahoma"/>
          <w:sz w:val="16"/>
          <w:szCs w:val="16"/>
          <w:lang w:val="pl-PL"/>
        </w:rPr>
      </w:pP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Rzeczowe aktywa trwałe to środki trwałe:</w:t>
      </w: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xml:space="preserve">- które są utrzymywane przez jednostkę w celu wykorzystania ich w </w:t>
      </w:r>
      <w:r>
        <w:rPr>
          <w:rFonts w:ascii="Tahoma" w:hAnsi="Tahoma" w:cs="Tahoma"/>
          <w:color w:val="000000"/>
          <w:sz w:val="16"/>
          <w:szCs w:val="16"/>
          <w:lang w:val="pl-PL"/>
        </w:rPr>
        <w:t>działalności gospodarczej</w:t>
      </w:r>
      <w:r w:rsidRPr="006A623B">
        <w:rPr>
          <w:rFonts w:ascii="Tahoma" w:hAnsi="Tahoma" w:cs="Tahoma"/>
          <w:color w:val="000000"/>
          <w:sz w:val="16"/>
          <w:szCs w:val="16"/>
          <w:lang w:val="pl-PL"/>
        </w:rPr>
        <w:t xml:space="preserve"> w celu oddania do używania innym podmiotom na podstawie umowy najmu lub w celach administracyjnych oraz</w:t>
      </w: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którym towarzyszy oczekiwanie, iż będą wykorzystywane przez czas dłuższy niż jeden okres.</w:t>
      </w:r>
    </w:p>
    <w:p w:rsidR="00B64A42" w:rsidRPr="006A623B" w:rsidRDefault="00B64A42" w:rsidP="00B64A42">
      <w:pPr>
        <w:jc w:val="both"/>
        <w:rPr>
          <w:rFonts w:ascii="Tahoma" w:hAnsi="Tahoma" w:cs="Tahoma"/>
          <w:b/>
          <w:color w:val="000000"/>
          <w:sz w:val="16"/>
          <w:szCs w:val="16"/>
          <w:lang w:val="pl-PL"/>
        </w:rPr>
      </w:pPr>
    </w:p>
    <w:p w:rsidR="00B64A42" w:rsidRPr="00E270F2" w:rsidRDefault="00B64A42" w:rsidP="00B64A42">
      <w:pPr>
        <w:jc w:val="both"/>
        <w:rPr>
          <w:rFonts w:ascii="Tahoma" w:hAnsi="Tahoma" w:cs="Tahoma"/>
          <w:b/>
          <w:color w:val="000000"/>
          <w:sz w:val="18"/>
          <w:lang w:val="pl-PL"/>
        </w:rPr>
      </w:pPr>
      <w:r w:rsidRPr="00E270F2">
        <w:rPr>
          <w:rFonts w:ascii="Tahoma" w:hAnsi="Tahoma" w:cs="Tahoma"/>
          <w:b/>
          <w:color w:val="000000"/>
          <w:sz w:val="18"/>
          <w:lang w:val="pl-PL"/>
        </w:rPr>
        <w:t xml:space="preserve">Wycena na dzień przyjęcia </w:t>
      </w:r>
    </w:p>
    <w:p w:rsidR="00B64A42" w:rsidRPr="00E270F2" w:rsidRDefault="00B64A42" w:rsidP="00B64A42">
      <w:pPr>
        <w:jc w:val="both"/>
        <w:rPr>
          <w:rFonts w:ascii="Tahoma" w:hAnsi="Tahoma" w:cs="Tahoma"/>
          <w:color w:val="000000"/>
          <w:sz w:val="18"/>
          <w:lang w:val="pl-PL"/>
        </w:rPr>
      </w:pP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Wartość początkową rzeczowych aktywów trwałych stanowi cena nabycia lub koszt wytworzenia.</w:t>
      </w:r>
    </w:p>
    <w:p w:rsidR="00B64A42" w:rsidRPr="006A623B" w:rsidRDefault="00B64A42" w:rsidP="00B64A42">
      <w:pPr>
        <w:jc w:val="both"/>
        <w:rPr>
          <w:rFonts w:ascii="Tahoma" w:hAnsi="Tahoma" w:cs="Tahoma"/>
          <w:color w:val="000000"/>
          <w:sz w:val="16"/>
          <w:szCs w:val="16"/>
          <w:lang w:val="pl-PL"/>
        </w:rPr>
      </w:pPr>
    </w:p>
    <w:p w:rsidR="00B64A42" w:rsidRPr="00E270F2" w:rsidRDefault="00B64A42" w:rsidP="00B64A42">
      <w:pPr>
        <w:jc w:val="both"/>
        <w:rPr>
          <w:rFonts w:ascii="Tahoma" w:hAnsi="Tahoma" w:cs="Tahoma"/>
          <w:b/>
          <w:color w:val="000000"/>
          <w:sz w:val="18"/>
          <w:lang w:val="pl-PL"/>
        </w:rPr>
      </w:pPr>
      <w:r w:rsidRPr="00E270F2">
        <w:rPr>
          <w:rFonts w:ascii="Tahoma" w:hAnsi="Tahoma" w:cs="Tahoma"/>
          <w:b/>
          <w:color w:val="000000"/>
          <w:sz w:val="18"/>
          <w:lang w:val="pl-PL"/>
        </w:rPr>
        <w:t xml:space="preserve">Wycena po początkowym ujęciu </w:t>
      </w:r>
    </w:p>
    <w:p w:rsidR="00B64A42" w:rsidRPr="00E270F2" w:rsidRDefault="00B64A42" w:rsidP="00B64A42">
      <w:pPr>
        <w:jc w:val="both"/>
        <w:rPr>
          <w:rFonts w:ascii="Tahoma" w:hAnsi="Tahoma" w:cs="Tahoma"/>
          <w:color w:val="000000"/>
          <w:sz w:val="18"/>
          <w:lang w:val="pl-PL"/>
        </w:rPr>
      </w:pP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Na dzień bilansowy środki trwałe, z wyłączeniem gruntów, wycenia się według cen nabycia lub kosztów wytworzenia pomniejszonych o odpisy amortyzacyjne lub umorzeniowe, a także o odpisy z tytułu utraty wartości.</w:t>
      </w:r>
    </w:p>
    <w:p w:rsidR="00B64A42" w:rsidRPr="006A623B" w:rsidRDefault="00B64A42" w:rsidP="00B64A42">
      <w:pPr>
        <w:jc w:val="both"/>
        <w:rPr>
          <w:rFonts w:ascii="Tahoma" w:hAnsi="Tahoma" w:cs="Tahoma"/>
          <w:color w:val="000000"/>
          <w:sz w:val="16"/>
          <w:szCs w:val="16"/>
          <w:lang w:val="pl-PL"/>
        </w:rPr>
      </w:pP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xml:space="preserve">Grunty wyceniane są w cenie nabycia pomniejszonej o odpisy z tytułu utraty wartości. </w:t>
      </w: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xml:space="preserve">Koszty poniesione po początkowym ujęciu (wprowadzeniu środka trwałego do użytkowania) takie jak koszty napraw, przeglądów, opłaty eksploatacyjne, wpływają na wynik finansowy okresu sprawozdawczego, w którym zostały poniesione. Koszty, w przypadku, których możliwe jest wykazanie, że powodują one zwiększenie oczekiwanych przyszłych korzyści </w:t>
      </w:r>
      <w:r w:rsidRPr="006A623B">
        <w:rPr>
          <w:rFonts w:ascii="Tahoma" w:hAnsi="Tahoma" w:cs="Tahoma"/>
          <w:color w:val="000000"/>
          <w:sz w:val="16"/>
          <w:szCs w:val="16"/>
          <w:lang w:val="pl-PL"/>
        </w:rPr>
        <w:lastRenderedPageBreak/>
        <w:t xml:space="preserve">ekonomicznych z tytułu posiadania danego środka trwałego ponad korzyści przyjmowane pierwotnie, zwiększają wartość tego środka trwałego. </w:t>
      </w:r>
    </w:p>
    <w:p w:rsidR="00B64A42" w:rsidRPr="006A623B" w:rsidRDefault="00B64A42" w:rsidP="00B64A42">
      <w:pPr>
        <w:jc w:val="both"/>
        <w:rPr>
          <w:rFonts w:ascii="Tahoma" w:hAnsi="Tahoma" w:cs="Tahoma"/>
          <w:color w:val="000000"/>
          <w:sz w:val="16"/>
          <w:szCs w:val="16"/>
          <w:lang w:val="pl-PL"/>
        </w:rPr>
      </w:pP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Zaliczki na poczet rzeczowych aktywów trwałych, środków trwałych w budowie wykazuje się w </w:t>
      </w:r>
      <w:r>
        <w:rPr>
          <w:rFonts w:ascii="Tahoma" w:hAnsi="Tahoma" w:cs="Tahoma"/>
          <w:color w:val="000000"/>
          <w:sz w:val="16"/>
          <w:szCs w:val="16"/>
          <w:lang w:val="pl-PL"/>
        </w:rPr>
        <w:t>wysokości nominalnej, to jest w </w:t>
      </w:r>
      <w:r w:rsidRPr="006A623B">
        <w:rPr>
          <w:rFonts w:ascii="Tahoma" w:hAnsi="Tahoma" w:cs="Tahoma"/>
          <w:color w:val="000000"/>
          <w:sz w:val="16"/>
          <w:szCs w:val="16"/>
          <w:lang w:val="pl-PL"/>
        </w:rPr>
        <w:t xml:space="preserve">kwotach przekazanych dostawcom na poczet dokonanych zamówień. </w:t>
      </w:r>
    </w:p>
    <w:p w:rsidR="00B64A42" w:rsidRPr="006A623B" w:rsidRDefault="00B64A42" w:rsidP="00B64A42">
      <w:pPr>
        <w:jc w:val="both"/>
        <w:rPr>
          <w:rFonts w:ascii="Tahoma" w:hAnsi="Tahoma" w:cs="Tahoma"/>
          <w:color w:val="000000"/>
          <w:sz w:val="16"/>
          <w:szCs w:val="16"/>
          <w:lang w:val="pl-PL"/>
        </w:rPr>
      </w:pP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Zaliczki na poczet środków trwałych, środków w budowie wykazuje się w wysokości nominalnej, tj. w kwotach przekazanych dostawcom na poczet dokonanych zamówień. Przekazane zaliczki w walucie obcej, wycenia się nie rzadziej niż na dzień bilansowy po obowiązującym na ten dzień średnim kursie ustalonym dla danej waluty przez Narodowy Bank Polski.</w:t>
      </w:r>
    </w:p>
    <w:p w:rsidR="00B64A42" w:rsidRPr="006A623B" w:rsidRDefault="00B64A42" w:rsidP="00B64A42">
      <w:pPr>
        <w:jc w:val="both"/>
        <w:rPr>
          <w:rFonts w:ascii="Tahoma" w:hAnsi="Tahoma" w:cs="Tahoma"/>
          <w:color w:val="000000"/>
          <w:sz w:val="16"/>
          <w:szCs w:val="16"/>
          <w:lang w:val="pl-PL"/>
        </w:rPr>
      </w:pPr>
    </w:p>
    <w:p w:rsidR="00B64A42" w:rsidRPr="00E270F2" w:rsidRDefault="00B64A42" w:rsidP="00B64A42">
      <w:pPr>
        <w:jc w:val="both"/>
        <w:rPr>
          <w:rFonts w:ascii="Tahoma" w:hAnsi="Tahoma" w:cs="Tahoma"/>
          <w:b/>
          <w:color w:val="000000"/>
          <w:sz w:val="18"/>
          <w:lang w:val="pl-PL"/>
        </w:rPr>
      </w:pPr>
      <w:r w:rsidRPr="00E270F2">
        <w:rPr>
          <w:rFonts w:ascii="Tahoma" w:hAnsi="Tahoma" w:cs="Tahoma"/>
          <w:b/>
          <w:color w:val="000000"/>
          <w:sz w:val="18"/>
          <w:lang w:val="pl-PL"/>
        </w:rPr>
        <w:t xml:space="preserve">Amortyzacja </w:t>
      </w:r>
    </w:p>
    <w:p w:rsidR="00B64A42" w:rsidRPr="00E270F2" w:rsidRDefault="00B64A42" w:rsidP="00B64A42">
      <w:pPr>
        <w:jc w:val="both"/>
        <w:rPr>
          <w:rFonts w:ascii="Tahoma" w:hAnsi="Tahoma" w:cs="Tahoma"/>
          <w:color w:val="000000"/>
          <w:sz w:val="18"/>
          <w:lang w:val="pl-PL"/>
        </w:rPr>
      </w:pPr>
    </w:p>
    <w:p w:rsidR="00B64A42"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xml:space="preserve">Metodę amortyzacji liniowej stosuje się do wszystkich rzeczowych aktywów trwałych, chyba, że zachodzą przesłanki pozwalające uznać, że zastosowanie innej metody amortyzacji pozwoliłoby na rzetelniejsze odzwierciedlenie zarówno korzyści ekonomicznych czerpanych z danego środka trwałego jak i jego zużycia. </w:t>
      </w:r>
    </w:p>
    <w:p w:rsidR="00B64A42" w:rsidRPr="006A623B" w:rsidRDefault="00B64A42" w:rsidP="00B64A42">
      <w:pPr>
        <w:jc w:val="both"/>
        <w:rPr>
          <w:rFonts w:ascii="Tahoma" w:hAnsi="Tahoma" w:cs="Tahoma"/>
          <w:color w:val="000000"/>
          <w:sz w:val="16"/>
          <w:szCs w:val="16"/>
          <w:lang w:val="pl-PL"/>
        </w:rPr>
      </w:pP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xml:space="preserve">Amortyzacja następuje od pierwszego dnia miesiąca następującego po miesiącu oddania środka trwałego do użytkowania. </w:t>
      </w:r>
    </w:p>
    <w:p w:rsidR="00B64A42" w:rsidRPr="006A623B" w:rsidRDefault="00B64A42" w:rsidP="00B64A42">
      <w:pPr>
        <w:jc w:val="both"/>
        <w:rPr>
          <w:rFonts w:ascii="Tahoma" w:hAnsi="Tahoma" w:cs="Tahoma"/>
          <w:color w:val="000000"/>
          <w:sz w:val="16"/>
          <w:szCs w:val="16"/>
          <w:lang w:val="pl-PL"/>
        </w:rPr>
      </w:pPr>
    </w:p>
    <w:p w:rsidR="00B64A42"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xml:space="preserve">Przy ustalaniu okresu amortyzacji i rocznej stawki amortyzacyjnej dla rzeczowych aktywów trwałych o wartości powyżej </w:t>
      </w:r>
      <w:r>
        <w:rPr>
          <w:rFonts w:ascii="Tahoma" w:hAnsi="Tahoma" w:cs="Tahoma"/>
          <w:color w:val="000000"/>
          <w:sz w:val="16"/>
          <w:szCs w:val="16"/>
          <w:lang w:val="pl-PL"/>
        </w:rPr>
        <w:t>3,5 tys. PLN</w:t>
      </w:r>
      <w:r w:rsidRPr="006A623B">
        <w:rPr>
          <w:rFonts w:ascii="Tahoma" w:hAnsi="Tahoma" w:cs="Tahoma"/>
          <w:color w:val="000000"/>
          <w:sz w:val="16"/>
          <w:szCs w:val="16"/>
          <w:lang w:val="pl-PL"/>
        </w:rPr>
        <w:t xml:space="preserve"> uwzględnia się szacowany okres użytkowania danego środka trwałego oraz jego wartość rezydualną po okresie ekonomicznej użyteczności. </w:t>
      </w:r>
    </w:p>
    <w:p w:rsidR="00B64A42" w:rsidRPr="006A623B" w:rsidRDefault="00B64A42" w:rsidP="00B64A42">
      <w:pPr>
        <w:jc w:val="both"/>
        <w:rPr>
          <w:rFonts w:ascii="Tahoma" w:hAnsi="Tahoma" w:cs="Tahoma"/>
          <w:color w:val="000000"/>
          <w:sz w:val="16"/>
          <w:szCs w:val="16"/>
          <w:lang w:val="pl-PL"/>
        </w:rPr>
      </w:pP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xml:space="preserve">Ujęte w ewidencji księgowej </w:t>
      </w:r>
      <w:r>
        <w:rPr>
          <w:rFonts w:ascii="Tahoma" w:hAnsi="Tahoma" w:cs="Tahoma"/>
          <w:color w:val="000000"/>
          <w:sz w:val="16"/>
          <w:szCs w:val="16"/>
          <w:lang w:val="pl-PL"/>
        </w:rPr>
        <w:t>Grupy</w:t>
      </w:r>
      <w:r w:rsidRPr="006A623B">
        <w:rPr>
          <w:rFonts w:ascii="Tahoma" w:hAnsi="Tahoma" w:cs="Tahoma"/>
          <w:color w:val="000000"/>
          <w:sz w:val="16"/>
          <w:szCs w:val="16"/>
          <w:lang w:val="pl-PL"/>
        </w:rPr>
        <w:t xml:space="preserve"> środki trwałe o wartości przekraczającej </w:t>
      </w:r>
      <w:r>
        <w:rPr>
          <w:rFonts w:ascii="Tahoma" w:hAnsi="Tahoma" w:cs="Tahoma"/>
          <w:color w:val="000000"/>
          <w:sz w:val="16"/>
          <w:szCs w:val="16"/>
          <w:lang w:val="pl-PL"/>
        </w:rPr>
        <w:t>3,5 tys. PLN</w:t>
      </w:r>
      <w:r w:rsidRPr="006A623B">
        <w:rPr>
          <w:rFonts w:ascii="Tahoma" w:hAnsi="Tahoma" w:cs="Tahoma"/>
          <w:color w:val="000000"/>
          <w:sz w:val="16"/>
          <w:szCs w:val="16"/>
          <w:lang w:val="pl-PL"/>
        </w:rPr>
        <w:t xml:space="preserve"> amortyzowane są przy zastosowaniu stawek amortyzacyjnych wynikających z szacowanego okresu użytkowania, który dla poszczególnych grup wynosi:</w:t>
      </w: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grunty, budynki i budowle: 66 lat, a w zakresie inwestycji w obcych środkach trwałych 10 lat,</w:t>
      </w: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maszyny, urządzenia techniczne: od 5,5 do 10 lat a w zakresie sprzętu komputerowego – 3 lata,</w:t>
      </w: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xml:space="preserve">- środki transportu: 5 lat, a w zakresie środków nabytych jako używane – 2,5 roku, </w:t>
      </w: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inne środki trwałe: od 5 do 7 lat.</w:t>
      </w:r>
    </w:p>
    <w:p w:rsidR="00B64A42" w:rsidRPr="006A623B" w:rsidRDefault="00B64A42" w:rsidP="00B64A42">
      <w:pPr>
        <w:jc w:val="both"/>
        <w:rPr>
          <w:rFonts w:ascii="Tahoma" w:hAnsi="Tahoma" w:cs="Tahoma"/>
          <w:color w:val="000000"/>
          <w:sz w:val="16"/>
          <w:szCs w:val="16"/>
          <w:lang w:val="pl-PL"/>
        </w:rPr>
      </w:pP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xml:space="preserve">Poprawność stosowanych stawek amortyzacji rzeczowych aktywów trwałych jest okresowo (nie rzadziej niż na koniec każdego roku obrotowego) weryfikowana. Weryfikacja ta polega na analizie okresów użytkowania wszystkich środków trwałych kontrolowanych przez </w:t>
      </w:r>
      <w:r>
        <w:rPr>
          <w:rFonts w:ascii="Tahoma" w:hAnsi="Tahoma" w:cs="Tahoma"/>
          <w:color w:val="000000"/>
          <w:sz w:val="16"/>
          <w:szCs w:val="16"/>
          <w:lang w:val="pl-PL"/>
        </w:rPr>
        <w:t>Grup</w:t>
      </w:r>
      <w:r w:rsidRPr="006A623B">
        <w:rPr>
          <w:rFonts w:ascii="Tahoma" w:hAnsi="Tahoma" w:cs="Tahoma"/>
          <w:color w:val="000000"/>
          <w:sz w:val="16"/>
          <w:szCs w:val="16"/>
          <w:lang w:val="pl-PL"/>
        </w:rPr>
        <w:t xml:space="preserve">ę. Zmiany stawek amortyzacyjnych dokonywane są </w:t>
      </w:r>
      <w:r>
        <w:rPr>
          <w:rFonts w:ascii="Tahoma" w:hAnsi="Tahoma" w:cs="Tahoma"/>
          <w:color w:val="000000"/>
          <w:sz w:val="16"/>
          <w:szCs w:val="16"/>
          <w:lang w:val="pl-PL"/>
        </w:rPr>
        <w:t xml:space="preserve">począwszy </w:t>
      </w:r>
      <w:r w:rsidRPr="006A623B">
        <w:rPr>
          <w:rFonts w:ascii="Tahoma" w:hAnsi="Tahoma" w:cs="Tahoma"/>
          <w:color w:val="000000"/>
          <w:sz w:val="16"/>
          <w:szCs w:val="16"/>
          <w:lang w:val="pl-PL"/>
        </w:rPr>
        <w:t xml:space="preserve">od okresu, w którym stwierdzono zmianę okresu użytkowania. </w:t>
      </w:r>
    </w:p>
    <w:p w:rsidR="00B64A42" w:rsidRPr="006A623B" w:rsidRDefault="00B64A42" w:rsidP="00B64A42">
      <w:pPr>
        <w:jc w:val="both"/>
        <w:rPr>
          <w:rFonts w:ascii="Tahoma" w:hAnsi="Tahoma" w:cs="Tahoma"/>
          <w:color w:val="000000"/>
          <w:sz w:val="16"/>
          <w:szCs w:val="16"/>
          <w:lang w:val="pl-PL"/>
        </w:rPr>
      </w:pP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xml:space="preserve">Przedmioty o okresie używania dłuższym niż rok, lecz o wartości jednostkowej nie przekraczającej </w:t>
      </w:r>
      <w:r>
        <w:rPr>
          <w:rFonts w:ascii="Tahoma" w:hAnsi="Tahoma" w:cs="Tahoma"/>
          <w:color w:val="000000"/>
          <w:sz w:val="16"/>
          <w:szCs w:val="16"/>
          <w:lang w:val="pl-PL"/>
        </w:rPr>
        <w:t>3,5 tys. PLN</w:t>
      </w:r>
      <w:r w:rsidRPr="006A623B">
        <w:rPr>
          <w:rFonts w:ascii="Tahoma" w:hAnsi="Tahoma" w:cs="Tahoma"/>
          <w:color w:val="000000"/>
          <w:sz w:val="16"/>
          <w:szCs w:val="16"/>
          <w:lang w:val="pl-PL"/>
        </w:rPr>
        <w:t>, amortyzuje jednorazowo się w pełnej wa</w:t>
      </w:r>
      <w:r>
        <w:rPr>
          <w:rFonts w:ascii="Tahoma" w:hAnsi="Tahoma" w:cs="Tahoma"/>
          <w:color w:val="000000"/>
          <w:sz w:val="16"/>
          <w:szCs w:val="16"/>
          <w:lang w:val="pl-PL"/>
        </w:rPr>
        <w:t>rtości początkowej, inaczej niż wartości niematerialne, w miesiącu następującym</w:t>
      </w:r>
      <w:r w:rsidRPr="006A623B">
        <w:rPr>
          <w:rFonts w:ascii="Tahoma" w:hAnsi="Tahoma" w:cs="Tahoma"/>
          <w:color w:val="000000"/>
          <w:sz w:val="16"/>
          <w:szCs w:val="16"/>
          <w:lang w:val="pl-PL"/>
        </w:rPr>
        <w:t xml:space="preserve"> po miesiącu oddania </w:t>
      </w:r>
      <w:r>
        <w:rPr>
          <w:rFonts w:ascii="Tahoma" w:hAnsi="Tahoma" w:cs="Tahoma"/>
          <w:color w:val="000000"/>
          <w:sz w:val="16"/>
          <w:szCs w:val="16"/>
          <w:lang w:val="pl-PL"/>
        </w:rPr>
        <w:t>ich</w:t>
      </w:r>
      <w:r w:rsidRPr="006A623B">
        <w:rPr>
          <w:rFonts w:ascii="Tahoma" w:hAnsi="Tahoma" w:cs="Tahoma"/>
          <w:color w:val="000000"/>
          <w:sz w:val="16"/>
          <w:szCs w:val="16"/>
          <w:lang w:val="pl-PL"/>
        </w:rPr>
        <w:t xml:space="preserve"> do użytkowania.  </w:t>
      </w:r>
    </w:p>
    <w:p w:rsidR="00B64A42" w:rsidRPr="006A623B" w:rsidRDefault="00B64A42" w:rsidP="00B64A42">
      <w:pPr>
        <w:jc w:val="both"/>
        <w:rPr>
          <w:rFonts w:ascii="Tahoma" w:hAnsi="Tahoma" w:cs="Tahoma"/>
          <w:color w:val="000000"/>
          <w:sz w:val="16"/>
          <w:szCs w:val="16"/>
          <w:lang w:val="pl-PL"/>
        </w:rPr>
      </w:pPr>
    </w:p>
    <w:p w:rsidR="00B64A42"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xml:space="preserve">Środki trwałe w budowie, podobnie jak prawo wieczystego użytkowania gruntów, nie są amortyzowane. </w:t>
      </w:r>
    </w:p>
    <w:p w:rsidR="00B64A42" w:rsidRPr="006A623B" w:rsidRDefault="00B64A42" w:rsidP="00B64A42">
      <w:pPr>
        <w:jc w:val="both"/>
        <w:rPr>
          <w:rFonts w:ascii="Tahoma" w:hAnsi="Tahoma" w:cs="Tahoma"/>
          <w:color w:val="000000"/>
          <w:sz w:val="16"/>
          <w:szCs w:val="16"/>
          <w:lang w:val="pl-PL"/>
        </w:rPr>
      </w:pPr>
    </w:p>
    <w:p w:rsidR="00B64A42" w:rsidRPr="00E270F2" w:rsidRDefault="00B64A42" w:rsidP="00B64A42">
      <w:pPr>
        <w:rPr>
          <w:rFonts w:ascii="Tahoma" w:hAnsi="Tahoma" w:cs="Tahoma"/>
          <w:b/>
          <w:sz w:val="18"/>
          <w:szCs w:val="18"/>
          <w:lang w:val="pl-PL"/>
        </w:rPr>
      </w:pPr>
      <w:r>
        <w:rPr>
          <w:rFonts w:ascii="Tahoma" w:hAnsi="Tahoma" w:cs="Tahoma"/>
          <w:b/>
          <w:sz w:val="18"/>
          <w:szCs w:val="18"/>
          <w:lang w:val="pl-PL"/>
        </w:rPr>
        <w:t xml:space="preserve">Aktualizacja </w:t>
      </w:r>
      <w:r w:rsidRPr="00E270F2">
        <w:rPr>
          <w:rFonts w:ascii="Tahoma" w:hAnsi="Tahoma" w:cs="Tahoma"/>
          <w:b/>
          <w:sz w:val="18"/>
          <w:szCs w:val="18"/>
          <w:lang w:val="pl-PL"/>
        </w:rPr>
        <w:t xml:space="preserve">z tytułu utraty wartości </w:t>
      </w:r>
    </w:p>
    <w:p w:rsidR="00B64A42" w:rsidRPr="00E270F2" w:rsidRDefault="00B64A42" w:rsidP="00B64A42">
      <w:pPr>
        <w:jc w:val="both"/>
        <w:rPr>
          <w:rFonts w:ascii="Tahoma" w:hAnsi="Tahoma" w:cs="Tahoma"/>
          <w:color w:val="000000"/>
          <w:sz w:val="18"/>
          <w:lang w:val="pl-PL"/>
        </w:rPr>
      </w:pP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xml:space="preserve">Weryfikacja rzeczowych aktywów trwałych pod kątem utraty wartości następuje, jeżeli zaistniały zdarzenia bądź zaszły zmiany wskazujące na to, że </w:t>
      </w:r>
      <w:r>
        <w:rPr>
          <w:rFonts w:ascii="Tahoma" w:hAnsi="Tahoma" w:cs="Tahoma"/>
          <w:color w:val="000000"/>
          <w:sz w:val="16"/>
          <w:szCs w:val="16"/>
          <w:lang w:val="pl-PL"/>
        </w:rPr>
        <w:t xml:space="preserve">ich </w:t>
      </w:r>
      <w:r w:rsidRPr="006A623B">
        <w:rPr>
          <w:rFonts w:ascii="Tahoma" w:hAnsi="Tahoma" w:cs="Tahoma"/>
          <w:color w:val="000000"/>
          <w:sz w:val="16"/>
          <w:szCs w:val="16"/>
          <w:lang w:val="pl-PL"/>
        </w:rPr>
        <w:t xml:space="preserve">wartość bilansowa może nie być możliwa do odzyskania. Weryfikacja następuje nie rzadziej niż na koniec każdego roku obrotowego. </w:t>
      </w:r>
    </w:p>
    <w:p w:rsidR="00B64A42" w:rsidRPr="006A623B" w:rsidRDefault="00B64A42" w:rsidP="00B64A42">
      <w:pPr>
        <w:jc w:val="both"/>
        <w:rPr>
          <w:rFonts w:ascii="Tahoma" w:hAnsi="Tahoma" w:cs="Tahoma"/>
          <w:color w:val="000000"/>
          <w:sz w:val="16"/>
          <w:szCs w:val="16"/>
          <w:lang w:val="pl-PL"/>
        </w:rPr>
      </w:pP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xml:space="preserve">Jeżeli istnieją przesłanki wskazujące na to, że wartość bilansowa przekracza szacowaną wartość </w:t>
      </w:r>
      <w:proofErr w:type="spellStart"/>
      <w:r w:rsidRPr="006A623B">
        <w:rPr>
          <w:rFonts w:ascii="Tahoma" w:hAnsi="Tahoma" w:cs="Tahoma"/>
          <w:color w:val="000000"/>
          <w:sz w:val="16"/>
          <w:szCs w:val="16"/>
          <w:lang w:val="pl-PL"/>
        </w:rPr>
        <w:t>odzyskiwalną</w:t>
      </w:r>
      <w:proofErr w:type="spellEnd"/>
      <w:r w:rsidRPr="006A623B">
        <w:rPr>
          <w:rFonts w:ascii="Tahoma" w:hAnsi="Tahoma" w:cs="Tahoma"/>
          <w:color w:val="000000"/>
          <w:sz w:val="16"/>
          <w:szCs w:val="16"/>
          <w:lang w:val="pl-PL"/>
        </w:rPr>
        <w:t>, wówczas wartość aktywów bądź ośrodków wypracowujących środki pieniężne jest przez</w:t>
      </w:r>
      <w:r>
        <w:rPr>
          <w:rFonts w:ascii="Tahoma" w:hAnsi="Tahoma" w:cs="Tahoma"/>
          <w:color w:val="000000"/>
          <w:sz w:val="16"/>
          <w:szCs w:val="16"/>
          <w:lang w:val="pl-PL"/>
        </w:rPr>
        <w:t xml:space="preserve"> Grupę</w:t>
      </w:r>
      <w:r w:rsidRPr="006A623B">
        <w:rPr>
          <w:rFonts w:ascii="Tahoma" w:hAnsi="Tahoma" w:cs="Tahoma"/>
          <w:color w:val="000000"/>
          <w:sz w:val="16"/>
          <w:szCs w:val="16"/>
          <w:lang w:val="pl-PL"/>
        </w:rPr>
        <w:t xml:space="preserve"> obniżana do poziomu wartości </w:t>
      </w:r>
      <w:proofErr w:type="spellStart"/>
      <w:r w:rsidRPr="006A623B">
        <w:rPr>
          <w:rFonts w:ascii="Tahoma" w:hAnsi="Tahoma" w:cs="Tahoma"/>
          <w:color w:val="000000"/>
          <w:sz w:val="16"/>
          <w:szCs w:val="16"/>
          <w:lang w:val="pl-PL"/>
        </w:rPr>
        <w:t>odzyskiwalnej</w:t>
      </w:r>
      <w:proofErr w:type="spellEnd"/>
      <w:r w:rsidRPr="006A623B">
        <w:rPr>
          <w:rFonts w:ascii="Tahoma" w:hAnsi="Tahoma" w:cs="Tahoma"/>
          <w:color w:val="000000"/>
          <w:sz w:val="16"/>
          <w:szCs w:val="16"/>
          <w:lang w:val="pl-PL"/>
        </w:rPr>
        <w:t xml:space="preserve">. </w:t>
      </w:r>
    </w:p>
    <w:p w:rsidR="00B64A42" w:rsidRPr="00E270F2" w:rsidRDefault="00B64A42" w:rsidP="00B64A42">
      <w:pPr>
        <w:jc w:val="both"/>
        <w:rPr>
          <w:rFonts w:ascii="Tahoma" w:hAnsi="Tahoma" w:cs="Tahoma"/>
          <w:color w:val="000000"/>
          <w:sz w:val="18"/>
          <w:lang w:val="pl-PL"/>
        </w:rPr>
      </w:pPr>
    </w:p>
    <w:p w:rsidR="00B64A42" w:rsidRPr="00E270F2" w:rsidRDefault="00B64A42" w:rsidP="00B64A42">
      <w:pPr>
        <w:jc w:val="both"/>
        <w:rPr>
          <w:rFonts w:ascii="Tahoma" w:hAnsi="Tahoma" w:cs="Tahoma"/>
          <w:color w:val="000000"/>
          <w:sz w:val="18"/>
          <w:lang w:val="pl-PL"/>
        </w:rPr>
      </w:pPr>
    </w:p>
    <w:p w:rsidR="00B64A42" w:rsidRPr="00E270F2" w:rsidRDefault="00B64A42" w:rsidP="00B64A42">
      <w:pPr>
        <w:jc w:val="both"/>
        <w:rPr>
          <w:rFonts w:ascii="Tahoma" w:hAnsi="Tahoma" w:cs="Tahoma"/>
          <w:lang w:val="pl-PL"/>
        </w:rPr>
      </w:pPr>
      <w:bookmarkStart w:id="18" w:name="_Toc86118827"/>
      <w:bookmarkStart w:id="19" w:name="_Toc91573133"/>
      <w:bookmarkStart w:id="20" w:name="_Toc109200316"/>
      <w:r w:rsidRPr="00E270F2">
        <w:rPr>
          <w:rFonts w:ascii="Tahoma" w:hAnsi="Tahoma" w:cs="Tahoma"/>
          <w:b/>
          <w:bCs/>
          <w:color w:val="000080"/>
          <w:sz w:val="18"/>
          <w:lang w:val="pl-PL"/>
        </w:rPr>
        <w:t>KOSZTY FINANSOWANIA ZEWNĘTRZNEGO</w:t>
      </w:r>
      <w:bookmarkEnd w:id="18"/>
      <w:bookmarkEnd w:id="19"/>
      <w:bookmarkEnd w:id="20"/>
      <w:r w:rsidRPr="00E270F2">
        <w:rPr>
          <w:rFonts w:ascii="Tahoma" w:hAnsi="Tahoma" w:cs="Tahoma"/>
          <w:lang w:val="pl-PL"/>
        </w:rPr>
        <w:t xml:space="preserve"> </w:t>
      </w:r>
    </w:p>
    <w:p w:rsidR="00B64A42" w:rsidRPr="00E270F2" w:rsidRDefault="00B64A42" w:rsidP="00B64A42">
      <w:pPr>
        <w:jc w:val="both"/>
        <w:rPr>
          <w:rFonts w:ascii="Tahoma" w:hAnsi="Tahoma" w:cs="Tahoma"/>
          <w:color w:val="000000"/>
          <w:sz w:val="18"/>
          <w:lang w:val="pl-PL"/>
        </w:rPr>
      </w:pP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Koszty finansowania zewnętrznego (np. odsetki od kredytów i pożyczek oraz różnice kursowe od kredytów i pożyczek w walutach obcych), które można bezpośrednio przyporządkować nabyciu lub wytworzeniu składnika aktywów powiększają cenę nabycia lub koszt wytworzenia tego składnika.</w:t>
      </w:r>
    </w:p>
    <w:p w:rsidR="00B64A42" w:rsidRPr="00E270F2" w:rsidRDefault="00B64A42" w:rsidP="00B64A42">
      <w:pPr>
        <w:jc w:val="both"/>
        <w:rPr>
          <w:rFonts w:ascii="Tahoma" w:hAnsi="Tahoma" w:cs="Tahoma"/>
          <w:color w:val="000000"/>
          <w:sz w:val="18"/>
          <w:lang w:val="pl-PL"/>
        </w:rPr>
      </w:pPr>
    </w:p>
    <w:p w:rsidR="00B64A42" w:rsidRPr="00E270F2" w:rsidRDefault="00B64A42" w:rsidP="00B64A42">
      <w:pPr>
        <w:jc w:val="both"/>
        <w:rPr>
          <w:rFonts w:ascii="Tahoma" w:hAnsi="Tahoma" w:cs="Tahoma"/>
          <w:color w:val="000000"/>
          <w:sz w:val="18"/>
          <w:lang w:val="pl-PL"/>
        </w:rPr>
      </w:pPr>
    </w:p>
    <w:p w:rsidR="00B64A42" w:rsidRPr="00E270F2" w:rsidRDefault="00B64A42" w:rsidP="00B64A42">
      <w:pPr>
        <w:jc w:val="both"/>
        <w:rPr>
          <w:rFonts w:ascii="Tahoma" w:hAnsi="Tahoma" w:cs="Tahoma"/>
          <w:b/>
          <w:bCs/>
          <w:color w:val="000080"/>
          <w:sz w:val="18"/>
          <w:lang w:val="pl-PL"/>
        </w:rPr>
      </w:pPr>
      <w:r w:rsidRPr="00E270F2">
        <w:rPr>
          <w:rFonts w:ascii="Tahoma" w:hAnsi="Tahoma" w:cs="Tahoma"/>
          <w:b/>
          <w:bCs/>
          <w:color w:val="000080"/>
          <w:sz w:val="18"/>
          <w:lang w:val="pl-PL"/>
        </w:rPr>
        <w:t>LEASING</w:t>
      </w:r>
    </w:p>
    <w:p w:rsidR="00B64A42" w:rsidRPr="00E270F2" w:rsidRDefault="00B64A42" w:rsidP="00B64A42">
      <w:pPr>
        <w:jc w:val="both"/>
        <w:rPr>
          <w:rFonts w:ascii="Tahoma" w:hAnsi="Tahoma" w:cs="Tahoma"/>
          <w:color w:val="000000"/>
          <w:sz w:val="18"/>
          <w:lang w:val="pl-PL"/>
        </w:rPr>
      </w:pPr>
    </w:p>
    <w:p w:rsidR="00B64A42"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Grupa Kapitałowa kwalifikuje umowy leasingu jako umowy leasingu finansowego, na mocy których następuje przeniesienie na Spółkę zasadniczo całego ryzyka i pożytków wynikających z posiadania aktywów. Określenie czy umowa jest lub zawiera leasing zależy od treści umowy w momencie jej zawarcia, wskazującej na to, czy realizacja umowy zależy od wykorzystania konkretnego składnika aktywów lub czy umowa daje efektywne prawo używania konkretnego aktywa.</w:t>
      </w:r>
    </w:p>
    <w:p w:rsidR="00B64A42" w:rsidRPr="006A623B" w:rsidRDefault="00B64A42" w:rsidP="00B64A42">
      <w:pPr>
        <w:jc w:val="both"/>
        <w:rPr>
          <w:rFonts w:ascii="Tahoma" w:hAnsi="Tahoma" w:cs="Tahoma"/>
          <w:color w:val="000000"/>
          <w:sz w:val="16"/>
          <w:szCs w:val="16"/>
          <w:lang w:val="pl-PL"/>
        </w:rPr>
      </w:pP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xml:space="preserve">Aktywa użytkowane na podstawie leasingu finansowego zaliczane są do majątku </w:t>
      </w:r>
      <w:r>
        <w:rPr>
          <w:rFonts w:ascii="Tahoma" w:hAnsi="Tahoma" w:cs="Tahoma"/>
          <w:color w:val="000000"/>
          <w:sz w:val="16"/>
          <w:szCs w:val="16"/>
          <w:lang w:val="pl-PL"/>
        </w:rPr>
        <w:t xml:space="preserve">Grupy </w:t>
      </w:r>
      <w:r w:rsidRPr="006A623B">
        <w:rPr>
          <w:rFonts w:ascii="Tahoma" w:hAnsi="Tahoma" w:cs="Tahoma"/>
          <w:color w:val="000000"/>
          <w:sz w:val="16"/>
          <w:szCs w:val="16"/>
          <w:lang w:val="pl-PL"/>
        </w:rPr>
        <w:t xml:space="preserve">i </w:t>
      </w:r>
      <w:proofErr w:type="spellStart"/>
      <w:r w:rsidRPr="006A623B">
        <w:rPr>
          <w:rFonts w:ascii="Tahoma" w:hAnsi="Tahoma" w:cs="Tahoma"/>
          <w:color w:val="000000"/>
          <w:sz w:val="16"/>
          <w:szCs w:val="16"/>
          <w:lang w:val="pl-PL"/>
        </w:rPr>
        <w:t>i</w:t>
      </w:r>
      <w:proofErr w:type="spellEnd"/>
      <w:r w:rsidRPr="006A623B">
        <w:rPr>
          <w:rFonts w:ascii="Tahoma" w:hAnsi="Tahoma" w:cs="Tahoma"/>
          <w:color w:val="000000"/>
          <w:sz w:val="16"/>
          <w:szCs w:val="16"/>
          <w:lang w:val="pl-PL"/>
        </w:rPr>
        <w:t xml:space="preserve"> amortyzowane zgodnie z okresem ekonomicznej użyteczności danego składnika majątku.</w:t>
      </w: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xml:space="preserve">Grupa Kapitałowa ujmuje leasing finansowy jako zobowiązania i aktywa w kwotach równych wartości godziwej przedmiotu leasingu, ustalonej na dzień rozpoczęcia leasingu lub w kwocie równej wartości bieżącej minimalnych opłat leasingowych, jeżeli jest ona niższa. </w:t>
      </w: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Opłaty leasingowe są ujmowane w sprawozdaniu w części kapitałowej jako zmniejszające saldo zobowiązania i w części odsetkowej odnoszone w koszty</w:t>
      </w:r>
      <w:r>
        <w:rPr>
          <w:rFonts w:ascii="Tahoma" w:hAnsi="Tahoma" w:cs="Tahoma"/>
          <w:color w:val="000000"/>
          <w:sz w:val="16"/>
          <w:szCs w:val="16"/>
          <w:lang w:val="pl-PL"/>
        </w:rPr>
        <w:t xml:space="preserve"> finansowania</w:t>
      </w:r>
      <w:r w:rsidRPr="006A623B">
        <w:rPr>
          <w:rFonts w:ascii="Tahoma" w:hAnsi="Tahoma" w:cs="Tahoma"/>
          <w:color w:val="000000"/>
          <w:sz w:val="16"/>
          <w:szCs w:val="16"/>
          <w:lang w:val="pl-PL"/>
        </w:rPr>
        <w:t>.</w:t>
      </w: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lastRenderedPageBreak/>
        <w:t>W przypadku braku pewności co do przejścia przedmiotu leasingu na własność leasingobiorcy, okresem amortyzacji jest krótszy z okresów: leasingu lub użytkowania.</w:t>
      </w:r>
    </w:p>
    <w:p w:rsidR="00B64A42" w:rsidRDefault="00B64A42" w:rsidP="00B64A42">
      <w:pPr>
        <w:jc w:val="both"/>
        <w:rPr>
          <w:rFonts w:ascii="Tahoma" w:hAnsi="Tahoma" w:cs="Tahoma"/>
          <w:color w:val="000000"/>
          <w:sz w:val="18"/>
          <w:lang w:val="pl-PL"/>
        </w:rPr>
      </w:pPr>
    </w:p>
    <w:p w:rsidR="00B64A42" w:rsidRDefault="00B64A42" w:rsidP="00B64A42">
      <w:pPr>
        <w:jc w:val="both"/>
        <w:rPr>
          <w:rFonts w:ascii="Tahoma" w:hAnsi="Tahoma" w:cs="Tahoma"/>
          <w:color w:val="000000"/>
          <w:sz w:val="18"/>
          <w:lang w:val="pl-PL"/>
        </w:rPr>
      </w:pPr>
    </w:p>
    <w:p w:rsidR="00B64A42" w:rsidRPr="00E270F2" w:rsidRDefault="00B64A42" w:rsidP="00B64A42">
      <w:pPr>
        <w:jc w:val="both"/>
        <w:rPr>
          <w:rFonts w:ascii="Tahoma" w:hAnsi="Tahoma" w:cs="Tahoma"/>
          <w:b/>
          <w:bCs/>
          <w:color w:val="000080"/>
          <w:sz w:val="18"/>
          <w:lang w:val="pl-PL"/>
        </w:rPr>
      </w:pPr>
      <w:r w:rsidRPr="00E270F2">
        <w:rPr>
          <w:rFonts w:ascii="Tahoma" w:hAnsi="Tahoma" w:cs="Tahoma"/>
          <w:b/>
          <w:bCs/>
          <w:color w:val="000080"/>
          <w:sz w:val="18"/>
          <w:lang w:val="pl-PL"/>
        </w:rPr>
        <w:t>NALEŻNOŚCI</w:t>
      </w:r>
    </w:p>
    <w:p w:rsidR="00B64A42" w:rsidRPr="00E270F2" w:rsidRDefault="00B64A42" w:rsidP="00B64A42">
      <w:pPr>
        <w:rPr>
          <w:rFonts w:ascii="Tahoma" w:hAnsi="Tahoma" w:cs="Tahoma"/>
          <w:sz w:val="18"/>
          <w:szCs w:val="18"/>
          <w:lang w:val="pl-PL"/>
        </w:rPr>
      </w:pPr>
    </w:p>
    <w:p w:rsidR="00B64A42" w:rsidRPr="006A623B" w:rsidRDefault="00B64A42" w:rsidP="00B64A42">
      <w:pPr>
        <w:pStyle w:val="Tekstbloku"/>
        <w:spacing w:before="0"/>
        <w:rPr>
          <w:rFonts w:ascii="Tahoma" w:hAnsi="Tahoma" w:cs="Tahoma"/>
          <w:color w:val="000000"/>
          <w:sz w:val="16"/>
          <w:szCs w:val="16"/>
          <w:lang w:eastAsia="en-US"/>
        </w:rPr>
      </w:pPr>
      <w:r w:rsidRPr="006A623B">
        <w:rPr>
          <w:rFonts w:ascii="Tahoma" w:hAnsi="Tahoma" w:cs="Tahoma"/>
          <w:color w:val="000000"/>
          <w:sz w:val="16"/>
          <w:szCs w:val="16"/>
          <w:lang w:eastAsia="en-US"/>
        </w:rPr>
        <w:t xml:space="preserve">Należności i roszczenia wyceniane są w ciągu roku obrotowego według wartości nominalnej, ustalonej przy ich powstaniu. Na dzień bilansowy należności wycenia się w kwocie wymagającej zapłaty, z zachowaniem zasady ostrożności. Wartość należności aktualizuje się uwzględniając stopień prawdopodobieństwa ich zapłaty poprzez dokonanie odpisu aktualizującego. </w:t>
      </w:r>
    </w:p>
    <w:p w:rsidR="00B64A42" w:rsidRPr="006A623B" w:rsidRDefault="00B64A42" w:rsidP="00B64A42">
      <w:pPr>
        <w:jc w:val="both"/>
        <w:rPr>
          <w:rFonts w:ascii="Tahoma" w:hAnsi="Tahoma" w:cs="Tahoma"/>
          <w:color w:val="000000"/>
          <w:sz w:val="16"/>
          <w:szCs w:val="16"/>
          <w:lang w:val="pl-PL"/>
        </w:rPr>
      </w:pPr>
    </w:p>
    <w:p w:rsidR="00B64A42" w:rsidRPr="006A623B" w:rsidRDefault="00B64A42" w:rsidP="00B64A42">
      <w:pPr>
        <w:pStyle w:val="Tekstbloku"/>
        <w:spacing w:before="0"/>
        <w:rPr>
          <w:rFonts w:ascii="Tahoma" w:hAnsi="Tahoma" w:cs="Tahoma"/>
          <w:color w:val="000000"/>
          <w:sz w:val="16"/>
          <w:szCs w:val="16"/>
          <w:lang w:eastAsia="en-US"/>
        </w:rPr>
      </w:pPr>
      <w:r w:rsidRPr="006A623B">
        <w:rPr>
          <w:rFonts w:ascii="Tahoma" w:hAnsi="Tahoma" w:cs="Tahoma"/>
          <w:color w:val="000000"/>
          <w:sz w:val="16"/>
          <w:szCs w:val="16"/>
          <w:lang w:eastAsia="en-US"/>
        </w:rPr>
        <w:t>Rozliczenia międzyokresowe przychodów prezentowane są jako pozostałe aktywa.</w:t>
      </w:r>
      <w:bookmarkStart w:id="21" w:name="_Toc104639021"/>
      <w:bookmarkStart w:id="22" w:name="_Toc109200318"/>
      <w:r w:rsidRPr="006A623B">
        <w:rPr>
          <w:rFonts w:ascii="Tahoma" w:hAnsi="Tahoma" w:cs="Tahoma"/>
          <w:color w:val="000000"/>
          <w:sz w:val="16"/>
          <w:szCs w:val="16"/>
          <w:lang w:eastAsia="en-US"/>
        </w:rPr>
        <w:t xml:space="preserve"> </w:t>
      </w:r>
    </w:p>
    <w:p w:rsidR="00B64A42" w:rsidRPr="006A623B" w:rsidRDefault="00B64A42" w:rsidP="00B64A42">
      <w:pPr>
        <w:pStyle w:val="Tekstbloku"/>
        <w:spacing w:before="0"/>
        <w:rPr>
          <w:rFonts w:ascii="Tahoma" w:hAnsi="Tahoma" w:cs="Tahoma"/>
          <w:color w:val="000000"/>
          <w:sz w:val="16"/>
          <w:szCs w:val="16"/>
          <w:lang w:eastAsia="en-US"/>
        </w:rPr>
      </w:pPr>
    </w:p>
    <w:p w:rsidR="00B64A42" w:rsidRPr="006A623B" w:rsidRDefault="00B64A42" w:rsidP="00B64A42">
      <w:pPr>
        <w:pStyle w:val="Tekstbloku"/>
        <w:spacing w:before="0"/>
        <w:rPr>
          <w:rFonts w:ascii="Tahoma" w:hAnsi="Tahoma" w:cs="Tahoma"/>
          <w:color w:val="000000"/>
          <w:sz w:val="16"/>
          <w:szCs w:val="16"/>
          <w:lang w:eastAsia="en-US"/>
        </w:rPr>
      </w:pPr>
    </w:p>
    <w:p w:rsidR="00B64A42" w:rsidRPr="00E270F2" w:rsidRDefault="00B64A42" w:rsidP="00B64A42">
      <w:pPr>
        <w:pStyle w:val="Tekstbloku"/>
        <w:spacing w:before="0"/>
        <w:rPr>
          <w:rFonts w:ascii="Tahoma" w:hAnsi="Tahoma" w:cs="Tahoma"/>
          <w:color w:val="000000"/>
          <w:sz w:val="18"/>
          <w:szCs w:val="24"/>
          <w:lang w:eastAsia="en-US"/>
        </w:rPr>
      </w:pPr>
      <w:r w:rsidRPr="00E270F2">
        <w:rPr>
          <w:rFonts w:ascii="Tahoma" w:eastAsia="Calibri" w:hAnsi="Tahoma" w:cs="Tahoma"/>
          <w:b/>
          <w:bCs/>
          <w:color w:val="000080"/>
          <w:sz w:val="18"/>
          <w:szCs w:val="18"/>
        </w:rPr>
        <w:t>INWESTYCJE W JEDNOSTKACH STOWARZYSZONYCH ORAZ AKTYWA FINANSOWE DOSTĘPNE DO SPRZEDAŻY</w:t>
      </w:r>
    </w:p>
    <w:p w:rsidR="00B64A42" w:rsidRPr="006A623B" w:rsidRDefault="00B64A42" w:rsidP="00B64A42">
      <w:pPr>
        <w:jc w:val="both"/>
        <w:rPr>
          <w:rFonts w:ascii="Tahoma" w:hAnsi="Tahoma" w:cs="Tahoma"/>
          <w:b/>
          <w:color w:val="000000"/>
          <w:sz w:val="16"/>
          <w:szCs w:val="16"/>
          <w:lang w:val="pl-PL"/>
        </w:rPr>
      </w:pPr>
    </w:p>
    <w:p w:rsidR="00B64A42" w:rsidRPr="006A623B" w:rsidRDefault="00B64A42" w:rsidP="00B64A42">
      <w:pPr>
        <w:jc w:val="both"/>
        <w:rPr>
          <w:rFonts w:ascii="Tahoma" w:eastAsia="Calibri" w:hAnsi="Tahoma" w:cs="Tahoma"/>
          <w:color w:val="000000"/>
          <w:sz w:val="16"/>
          <w:szCs w:val="16"/>
          <w:lang w:val="pl-PL"/>
        </w:rPr>
      </w:pPr>
      <w:r w:rsidRPr="006A623B">
        <w:rPr>
          <w:rFonts w:ascii="Tahoma" w:eastAsia="Calibri" w:hAnsi="Tahoma" w:cs="Tahoma"/>
          <w:color w:val="000000"/>
          <w:sz w:val="16"/>
          <w:szCs w:val="16"/>
          <w:lang w:val="pl-PL"/>
        </w:rPr>
        <w:t>Inwestycje i aktywa finansowe dostępne do sprzedaży obejmują aktywa nabyte w celu osiągnięcia korzyści ekonomicznych wynikających z przyrostu ich wartości, uzyskania z nich przychodów w postaci odsetek, dywidend lub innych pożytków. Długoterminowe aktywa finansowe dostępne do sprzedaży obejmują udziały, akcje i inne papiery</w:t>
      </w:r>
      <w:r>
        <w:rPr>
          <w:rFonts w:ascii="Tahoma" w:eastAsia="Calibri" w:hAnsi="Tahoma" w:cs="Tahoma"/>
          <w:color w:val="000000"/>
          <w:sz w:val="16"/>
          <w:szCs w:val="16"/>
          <w:lang w:val="pl-PL"/>
        </w:rPr>
        <w:t xml:space="preserve"> wartościowe. Udziały i akcje w </w:t>
      </w:r>
      <w:r w:rsidRPr="006A623B">
        <w:rPr>
          <w:rFonts w:ascii="Tahoma" w:eastAsia="Calibri" w:hAnsi="Tahoma" w:cs="Tahoma"/>
          <w:color w:val="000000"/>
          <w:sz w:val="16"/>
          <w:szCs w:val="16"/>
          <w:lang w:val="pl-PL"/>
        </w:rPr>
        <w:t>jednostkach powiązanych oraz w innych jednostkach zakwalifikowanych do kategorii spółek (jednostek) „wsparcia” wycenione zostały według ceny nabycia, skorygowanej o odpisy aktualizujące z tytułu trwałej utraty wartości.</w:t>
      </w:r>
    </w:p>
    <w:p w:rsidR="00B64A42" w:rsidRPr="006A623B" w:rsidRDefault="00B64A42" w:rsidP="00B64A42">
      <w:pPr>
        <w:pStyle w:val="Tekstbloku"/>
        <w:spacing w:before="0" w:after="120"/>
        <w:rPr>
          <w:rFonts w:ascii="Tahoma" w:hAnsi="Tahoma" w:cs="Tahoma"/>
          <w:color w:val="000000"/>
          <w:sz w:val="16"/>
          <w:szCs w:val="16"/>
          <w:lang w:eastAsia="en-US"/>
        </w:rPr>
      </w:pPr>
    </w:p>
    <w:p w:rsidR="00B64A42" w:rsidRPr="00E270F2" w:rsidRDefault="00B64A42" w:rsidP="00B64A42">
      <w:pPr>
        <w:pStyle w:val="Tekstbloku"/>
        <w:spacing w:before="0" w:after="120"/>
        <w:rPr>
          <w:rFonts w:ascii="Tahoma" w:hAnsi="Tahoma" w:cs="Tahoma"/>
          <w:sz w:val="18"/>
          <w:szCs w:val="18"/>
        </w:rPr>
      </w:pPr>
      <w:r w:rsidRPr="00E270F2">
        <w:rPr>
          <w:rFonts w:ascii="Tahoma" w:hAnsi="Tahoma" w:cs="Tahoma"/>
          <w:b/>
          <w:bCs/>
          <w:color w:val="000080"/>
          <w:sz w:val="18"/>
          <w:szCs w:val="18"/>
          <w:lang w:eastAsia="en-US"/>
        </w:rPr>
        <w:t>AKTYWA FINANSOWE</w:t>
      </w:r>
      <w:r w:rsidRPr="00E270F2">
        <w:rPr>
          <w:rFonts w:ascii="Tahoma" w:hAnsi="Tahoma" w:cs="Tahoma"/>
          <w:sz w:val="18"/>
          <w:szCs w:val="18"/>
        </w:rPr>
        <w:t xml:space="preserve"> </w:t>
      </w:r>
    </w:p>
    <w:p w:rsidR="00B64A42" w:rsidRPr="006A623B" w:rsidRDefault="00B64A42" w:rsidP="00B64A42">
      <w:pPr>
        <w:rPr>
          <w:rFonts w:ascii="Tahoma" w:eastAsia="Calibri" w:hAnsi="Tahoma" w:cs="Tahoma"/>
          <w:sz w:val="16"/>
          <w:szCs w:val="16"/>
          <w:lang w:val="pl-PL"/>
        </w:rPr>
      </w:pPr>
    </w:p>
    <w:p w:rsidR="00B64A42" w:rsidRDefault="00B64A42" w:rsidP="00B64A42">
      <w:pPr>
        <w:jc w:val="both"/>
        <w:rPr>
          <w:rFonts w:ascii="Tahoma" w:eastAsia="Calibri" w:hAnsi="Tahoma" w:cs="Tahoma"/>
          <w:sz w:val="16"/>
          <w:szCs w:val="16"/>
          <w:lang w:val="pl-PL"/>
        </w:rPr>
      </w:pPr>
      <w:r w:rsidRPr="006A623B">
        <w:rPr>
          <w:rFonts w:ascii="Tahoma" w:eastAsia="Calibri" w:hAnsi="Tahoma" w:cs="Tahoma"/>
          <w:sz w:val="16"/>
          <w:szCs w:val="16"/>
          <w:lang w:val="pl-PL"/>
        </w:rPr>
        <w:t xml:space="preserve">Aktywa finansowe uznaje się za nabyte w momencie zawarcia przez jednostkę kontraktu będącego instrumentem finansowym. Wprowadza się je do ksiąg pod datą zawarcia kontraktu bez względu na przewidziany w umowie </w:t>
      </w:r>
      <w:r>
        <w:rPr>
          <w:rFonts w:ascii="Tahoma" w:eastAsia="Calibri" w:hAnsi="Tahoma" w:cs="Tahoma"/>
          <w:sz w:val="16"/>
          <w:szCs w:val="16"/>
          <w:lang w:val="pl-PL"/>
        </w:rPr>
        <w:t>termin rozliczenia transakcji z </w:t>
      </w:r>
      <w:r w:rsidRPr="006A623B">
        <w:rPr>
          <w:rFonts w:ascii="Tahoma" w:eastAsia="Calibri" w:hAnsi="Tahoma" w:cs="Tahoma"/>
          <w:sz w:val="16"/>
          <w:szCs w:val="16"/>
          <w:lang w:val="pl-PL"/>
        </w:rPr>
        <w:t xml:space="preserve">wyjątkiem instrumentów nabywanych na rynku regulowanym, które wprowadza się pod datą rozliczenia transakcji. </w:t>
      </w:r>
    </w:p>
    <w:p w:rsidR="00B64A42" w:rsidRPr="006A623B" w:rsidRDefault="00B64A42" w:rsidP="00B64A42">
      <w:pPr>
        <w:jc w:val="both"/>
        <w:rPr>
          <w:rFonts w:ascii="Tahoma" w:eastAsia="Calibri" w:hAnsi="Tahoma" w:cs="Tahoma"/>
          <w:sz w:val="16"/>
          <w:szCs w:val="16"/>
          <w:lang w:val="pl-PL"/>
        </w:rPr>
      </w:pPr>
    </w:p>
    <w:p w:rsidR="00B64A42" w:rsidRDefault="00B64A42" w:rsidP="00B64A42">
      <w:pPr>
        <w:jc w:val="both"/>
        <w:rPr>
          <w:rFonts w:ascii="Tahoma" w:eastAsia="Calibri" w:hAnsi="Tahoma" w:cs="Tahoma"/>
          <w:sz w:val="16"/>
          <w:szCs w:val="16"/>
          <w:lang w:val="pl-PL"/>
        </w:rPr>
      </w:pPr>
      <w:r w:rsidRPr="006A623B">
        <w:rPr>
          <w:rFonts w:ascii="Tahoma" w:eastAsia="Calibri" w:hAnsi="Tahoma" w:cs="Tahoma"/>
          <w:sz w:val="16"/>
          <w:szCs w:val="16"/>
          <w:lang w:val="pl-PL"/>
        </w:rPr>
        <w:t>W przypadku instrumentów finansowych nabywanych na rynku regulowanym ujęcie w księgach następuje na dzień rozliczenia transakcji.</w:t>
      </w:r>
    </w:p>
    <w:p w:rsidR="00B64A42" w:rsidRPr="006A623B" w:rsidRDefault="00B64A42" w:rsidP="00B64A42">
      <w:pPr>
        <w:jc w:val="both"/>
        <w:rPr>
          <w:rFonts w:ascii="Tahoma" w:eastAsia="Calibri" w:hAnsi="Tahoma" w:cs="Tahoma"/>
          <w:sz w:val="16"/>
          <w:szCs w:val="16"/>
          <w:lang w:val="pl-PL"/>
        </w:rPr>
      </w:pPr>
    </w:p>
    <w:p w:rsidR="00B64A42" w:rsidRDefault="00B64A42" w:rsidP="00B64A42">
      <w:pPr>
        <w:jc w:val="both"/>
        <w:rPr>
          <w:rFonts w:ascii="Tahoma" w:eastAsia="Calibri" w:hAnsi="Tahoma" w:cs="Tahoma"/>
          <w:sz w:val="16"/>
          <w:szCs w:val="16"/>
          <w:lang w:val="pl-PL"/>
        </w:rPr>
      </w:pPr>
      <w:r w:rsidRPr="006A623B">
        <w:rPr>
          <w:rFonts w:ascii="Tahoma" w:eastAsia="Calibri" w:hAnsi="Tahoma" w:cs="Tahoma"/>
          <w:sz w:val="16"/>
          <w:szCs w:val="16"/>
          <w:lang w:val="pl-PL"/>
        </w:rPr>
        <w:t>Powyższe zasady nie mają zastosowania do pozycji zabezpieczanych i instrumentów zabezpieczających.</w:t>
      </w:r>
    </w:p>
    <w:p w:rsidR="00B64A42" w:rsidRPr="006A623B" w:rsidRDefault="00B64A42" w:rsidP="00B64A42">
      <w:pPr>
        <w:jc w:val="both"/>
        <w:rPr>
          <w:rFonts w:ascii="Tahoma" w:eastAsia="Calibri" w:hAnsi="Tahoma" w:cs="Tahoma"/>
          <w:sz w:val="16"/>
          <w:szCs w:val="16"/>
          <w:lang w:val="pl-PL"/>
        </w:rPr>
      </w:pPr>
    </w:p>
    <w:p w:rsidR="00B64A42" w:rsidRPr="00E270F2" w:rsidRDefault="00B64A42" w:rsidP="00B64A42">
      <w:pPr>
        <w:rPr>
          <w:rFonts w:ascii="Tahoma" w:eastAsia="Calibri" w:hAnsi="Tahoma" w:cs="Tahoma"/>
          <w:b/>
          <w:sz w:val="18"/>
          <w:szCs w:val="18"/>
          <w:lang w:val="pl-PL"/>
        </w:rPr>
      </w:pPr>
      <w:r w:rsidRPr="00E270F2">
        <w:rPr>
          <w:rFonts w:ascii="Tahoma" w:eastAsia="Calibri" w:hAnsi="Tahoma" w:cs="Tahoma"/>
          <w:b/>
          <w:sz w:val="18"/>
          <w:szCs w:val="18"/>
          <w:lang w:val="pl-PL"/>
        </w:rPr>
        <w:t xml:space="preserve">Wycena na dzień przyjęcia </w:t>
      </w:r>
    </w:p>
    <w:p w:rsidR="00B64A42" w:rsidRPr="00E270F2" w:rsidRDefault="00B64A42" w:rsidP="00B64A42">
      <w:pPr>
        <w:rPr>
          <w:rFonts w:ascii="Tahoma" w:eastAsia="Calibri" w:hAnsi="Tahoma" w:cs="Tahoma"/>
          <w:sz w:val="18"/>
          <w:szCs w:val="18"/>
          <w:lang w:val="pl-PL"/>
        </w:rPr>
      </w:pPr>
    </w:p>
    <w:p w:rsidR="00B64A42" w:rsidRPr="006A623B" w:rsidRDefault="00B64A42" w:rsidP="00B64A42">
      <w:pPr>
        <w:jc w:val="both"/>
        <w:rPr>
          <w:rFonts w:ascii="Tahoma" w:eastAsia="Calibri" w:hAnsi="Tahoma" w:cs="Tahoma"/>
          <w:sz w:val="16"/>
          <w:szCs w:val="16"/>
          <w:lang w:val="pl-PL"/>
        </w:rPr>
      </w:pPr>
      <w:r w:rsidRPr="006A623B">
        <w:rPr>
          <w:rFonts w:ascii="Tahoma" w:eastAsia="Calibri" w:hAnsi="Tahoma" w:cs="Tahoma"/>
          <w:sz w:val="16"/>
          <w:szCs w:val="16"/>
          <w:lang w:val="pl-PL"/>
        </w:rPr>
        <w:t>Wszystkie aktywa finansowe na dzień przyjęcia wyceniane są w wartości godziwej powiększonej, w przypadku składnika aktywów finansowych niekwalifikowanych jako wyceniane w wartości godziwej przez wynik finansowy, o koszty transakcji, które mogą być bezpośrednio przypisane do nabycia lub emisji składnika aktywów finansowych.</w:t>
      </w:r>
    </w:p>
    <w:p w:rsidR="00B64A42" w:rsidRDefault="00B64A42" w:rsidP="00B64A42">
      <w:pPr>
        <w:rPr>
          <w:rFonts w:ascii="Tahoma" w:eastAsia="Calibri" w:hAnsi="Tahoma" w:cs="Tahoma"/>
          <w:b/>
          <w:sz w:val="18"/>
          <w:szCs w:val="18"/>
          <w:lang w:val="pl-PL"/>
        </w:rPr>
      </w:pPr>
    </w:p>
    <w:p w:rsidR="00B64A42" w:rsidRPr="00E270F2" w:rsidRDefault="00B64A42" w:rsidP="00B64A42">
      <w:pPr>
        <w:rPr>
          <w:rFonts w:ascii="Tahoma" w:hAnsi="Tahoma" w:cs="Tahoma"/>
          <w:lang w:val="pl-PL"/>
        </w:rPr>
      </w:pPr>
      <w:r w:rsidRPr="00E270F2">
        <w:rPr>
          <w:rFonts w:ascii="Tahoma" w:eastAsia="Calibri" w:hAnsi="Tahoma" w:cs="Tahoma"/>
          <w:b/>
          <w:sz w:val="18"/>
          <w:szCs w:val="18"/>
          <w:lang w:val="pl-PL"/>
        </w:rPr>
        <w:t xml:space="preserve">Wycena po początkowym ujęciu </w:t>
      </w:r>
    </w:p>
    <w:p w:rsidR="00B64A42" w:rsidRPr="006A623B" w:rsidRDefault="00B64A42" w:rsidP="00B64A42">
      <w:pPr>
        <w:pStyle w:val="Tekstpodstawowy"/>
        <w:spacing w:after="120"/>
        <w:rPr>
          <w:rFonts w:ascii="Tahoma" w:hAnsi="Tahoma" w:cs="Tahoma"/>
          <w:i w:val="0"/>
          <w:sz w:val="16"/>
          <w:szCs w:val="16"/>
          <w:lang w:val="pl-PL"/>
        </w:rPr>
      </w:pPr>
    </w:p>
    <w:p w:rsidR="00B64A42" w:rsidRPr="006A623B" w:rsidRDefault="00B64A42" w:rsidP="00B64A42">
      <w:pPr>
        <w:pStyle w:val="Tekstpodstawowy"/>
        <w:spacing w:after="120"/>
        <w:rPr>
          <w:rFonts w:ascii="Tahoma" w:hAnsi="Tahoma" w:cs="Tahoma"/>
          <w:i w:val="0"/>
          <w:sz w:val="16"/>
          <w:szCs w:val="16"/>
          <w:lang w:val="pl-PL"/>
        </w:rPr>
      </w:pPr>
      <w:r w:rsidRPr="006A623B">
        <w:rPr>
          <w:rFonts w:ascii="Tahoma" w:hAnsi="Tahoma" w:cs="Tahoma"/>
          <w:i w:val="0"/>
          <w:sz w:val="16"/>
          <w:szCs w:val="16"/>
          <w:lang w:val="pl-PL"/>
        </w:rPr>
        <w:t xml:space="preserve">Po początkowym ujęciu aktywa finansowe wyceniane są w następujący sposób: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8"/>
        <w:gridCol w:w="4298"/>
      </w:tblGrid>
      <w:tr w:rsidR="00B64A42" w:rsidRPr="006A623B" w:rsidTr="008D7B20">
        <w:trPr>
          <w:trHeight w:val="315"/>
          <w:jc w:val="center"/>
        </w:trPr>
        <w:tc>
          <w:tcPr>
            <w:tcW w:w="4298" w:type="dxa"/>
            <w:vAlign w:val="center"/>
          </w:tcPr>
          <w:p w:rsidR="00B64A42" w:rsidRPr="006A623B" w:rsidRDefault="00B64A42" w:rsidP="008D7B20">
            <w:pPr>
              <w:pStyle w:val="Tekstpodstawowy"/>
              <w:spacing w:after="120"/>
              <w:rPr>
                <w:rFonts w:ascii="Tahoma" w:hAnsi="Tahoma" w:cs="Tahoma"/>
                <w:b/>
                <w:i w:val="0"/>
                <w:sz w:val="16"/>
                <w:szCs w:val="16"/>
                <w:lang w:val="pl-PL"/>
              </w:rPr>
            </w:pPr>
            <w:r w:rsidRPr="006A623B">
              <w:rPr>
                <w:rFonts w:ascii="Tahoma" w:hAnsi="Tahoma" w:cs="Tahoma"/>
                <w:b/>
                <w:i w:val="0"/>
                <w:sz w:val="16"/>
                <w:szCs w:val="16"/>
                <w:lang w:val="pl-PL"/>
              </w:rPr>
              <w:t>Aktywa finansowe</w:t>
            </w:r>
          </w:p>
        </w:tc>
        <w:tc>
          <w:tcPr>
            <w:tcW w:w="4298" w:type="dxa"/>
            <w:vAlign w:val="center"/>
          </w:tcPr>
          <w:p w:rsidR="00B64A42" w:rsidRPr="006A623B" w:rsidRDefault="00B64A42" w:rsidP="008D7B20">
            <w:pPr>
              <w:pStyle w:val="Tekstpodstawowy"/>
              <w:spacing w:after="120"/>
              <w:rPr>
                <w:rFonts w:ascii="Tahoma" w:hAnsi="Tahoma" w:cs="Tahoma"/>
                <w:b/>
                <w:i w:val="0"/>
                <w:sz w:val="16"/>
                <w:szCs w:val="16"/>
                <w:lang w:val="pl-PL"/>
              </w:rPr>
            </w:pPr>
            <w:r w:rsidRPr="006A623B">
              <w:rPr>
                <w:rFonts w:ascii="Tahoma" w:hAnsi="Tahoma" w:cs="Tahoma"/>
                <w:b/>
                <w:i w:val="0"/>
                <w:sz w:val="16"/>
                <w:szCs w:val="16"/>
                <w:lang w:val="pl-PL"/>
              </w:rPr>
              <w:t xml:space="preserve">Wycena </w:t>
            </w:r>
          </w:p>
        </w:tc>
      </w:tr>
      <w:tr w:rsidR="00B64A42" w:rsidRPr="006A623B" w:rsidTr="008D7B20">
        <w:trPr>
          <w:trHeight w:val="315"/>
          <w:jc w:val="center"/>
        </w:trPr>
        <w:tc>
          <w:tcPr>
            <w:tcW w:w="4298" w:type="dxa"/>
            <w:vAlign w:val="center"/>
          </w:tcPr>
          <w:p w:rsidR="00B64A42" w:rsidRPr="006A623B" w:rsidRDefault="00B64A42" w:rsidP="008D7B20">
            <w:pPr>
              <w:pStyle w:val="Tekstpodstawowy"/>
              <w:spacing w:after="120"/>
              <w:rPr>
                <w:rFonts w:ascii="Tahoma" w:hAnsi="Tahoma" w:cs="Tahoma"/>
                <w:i w:val="0"/>
                <w:sz w:val="16"/>
                <w:szCs w:val="16"/>
                <w:lang w:val="pl-PL"/>
              </w:rPr>
            </w:pPr>
            <w:r w:rsidRPr="006A623B">
              <w:rPr>
                <w:rFonts w:ascii="Tahoma" w:hAnsi="Tahoma" w:cs="Tahoma"/>
                <w:i w:val="0"/>
                <w:sz w:val="16"/>
                <w:szCs w:val="16"/>
                <w:lang w:val="pl-PL"/>
              </w:rPr>
              <w:t xml:space="preserve">przeznaczone do obrotu </w:t>
            </w:r>
          </w:p>
        </w:tc>
        <w:tc>
          <w:tcPr>
            <w:tcW w:w="4298" w:type="dxa"/>
            <w:vAlign w:val="center"/>
          </w:tcPr>
          <w:p w:rsidR="00B64A42" w:rsidRPr="006A623B" w:rsidRDefault="00B64A42" w:rsidP="008D7B20">
            <w:pPr>
              <w:pStyle w:val="Tekstpodstawowy"/>
              <w:spacing w:after="120"/>
              <w:rPr>
                <w:rFonts w:ascii="Tahoma" w:hAnsi="Tahoma" w:cs="Tahoma"/>
                <w:i w:val="0"/>
                <w:sz w:val="16"/>
                <w:szCs w:val="16"/>
                <w:lang w:val="pl-PL"/>
              </w:rPr>
            </w:pPr>
            <w:r w:rsidRPr="006A623B">
              <w:rPr>
                <w:rFonts w:ascii="Tahoma" w:hAnsi="Tahoma" w:cs="Tahoma"/>
                <w:i w:val="0"/>
                <w:sz w:val="16"/>
                <w:szCs w:val="16"/>
                <w:lang w:val="pl-PL"/>
              </w:rPr>
              <w:t>wartość godziwa przez wynik finansowy</w:t>
            </w:r>
          </w:p>
        </w:tc>
      </w:tr>
      <w:tr w:rsidR="00B64A42" w:rsidRPr="006A623B" w:rsidTr="008D7B20">
        <w:trPr>
          <w:trHeight w:val="315"/>
          <w:jc w:val="center"/>
        </w:trPr>
        <w:tc>
          <w:tcPr>
            <w:tcW w:w="4298" w:type="dxa"/>
            <w:vAlign w:val="center"/>
          </w:tcPr>
          <w:p w:rsidR="00B64A42" w:rsidRPr="006A623B" w:rsidRDefault="00B64A42" w:rsidP="008D7B20">
            <w:pPr>
              <w:pStyle w:val="Tekstpodstawowy"/>
              <w:spacing w:after="120"/>
              <w:rPr>
                <w:rFonts w:ascii="Tahoma" w:hAnsi="Tahoma" w:cs="Tahoma"/>
                <w:i w:val="0"/>
                <w:sz w:val="16"/>
                <w:szCs w:val="16"/>
                <w:lang w:val="pl-PL"/>
              </w:rPr>
            </w:pPr>
            <w:r w:rsidRPr="006A623B">
              <w:rPr>
                <w:rFonts w:ascii="Tahoma" w:hAnsi="Tahoma" w:cs="Tahoma"/>
                <w:i w:val="0"/>
                <w:sz w:val="16"/>
                <w:szCs w:val="16"/>
                <w:lang w:val="pl-PL"/>
              </w:rPr>
              <w:t>dostępne do sprzedaży</w:t>
            </w:r>
          </w:p>
        </w:tc>
        <w:tc>
          <w:tcPr>
            <w:tcW w:w="4298" w:type="dxa"/>
            <w:vAlign w:val="center"/>
          </w:tcPr>
          <w:p w:rsidR="00B64A42" w:rsidRPr="006A623B" w:rsidRDefault="00B64A42" w:rsidP="008D7B20">
            <w:pPr>
              <w:pStyle w:val="Tekstpodstawowy"/>
              <w:spacing w:after="120"/>
              <w:rPr>
                <w:rFonts w:ascii="Tahoma" w:hAnsi="Tahoma" w:cs="Tahoma"/>
                <w:i w:val="0"/>
                <w:sz w:val="16"/>
                <w:szCs w:val="16"/>
                <w:lang w:val="pl-PL"/>
              </w:rPr>
            </w:pPr>
            <w:r w:rsidRPr="006A623B">
              <w:rPr>
                <w:rFonts w:ascii="Tahoma" w:hAnsi="Tahoma" w:cs="Tahoma"/>
                <w:i w:val="0"/>
                <w:sz w:val="16"/>
                <w:szCs w:val="16"/>
                <w:lang w:val="pl-PL"/>
              </w:rPr>
              <w:t xml:space="preserve">cena nabycia </w:t>
            </w:r>
            <w:r w:rsidRPr="006A623B">
              <w:rPr>
                <w:rFonts w:ascii="Tahoma" w:eastAsia="Calibri" w:hAnsi="Tahoma" w:cs="Tahoma"/>
                <w:i w:val="0"/>
                <w:color w:val="000000"/>
                <w:sz w:val="16"/>
                <w:szCs w:val="16"/>
                <w:lang w:val="pl-PL"/>
              </w:rPr>
              <w:t>skorygowana o odpisy aktualizujące z tytułu trwałej utraty wartości</w:t>
            </w:r>
            <w:r w:rsidRPr="006A623B">
              <w:rPr>
                <w:rFonts w:ascii="Tahoma" w:hAnsi="Tahoma" w:cs="Tahoma"/>
                <w:i w:val="0"/>
                <w:sz w:val="16"/>
                <w:szCs w:val="16"/>
                <w:lang w:val="pl-PL"/>
              </w:rPr>
              <w:t xml:space="preserve"> </w:t>
            </w:r>
          </w:p>
        </w:tc>
      </w:tr>
      <w:tr w:rsidR="00B64A42" w:rsidRPr="006A623B" w:rsidTr="008D7B20">
        <w:trPr>
          <w:trHeight w:val="315"/>
          <w:jc w:val="center"/>
        </w:trPr>
        <w:tc>
          <w:tcPr>
            <w:tcW w:w="4298" w:type="dxa"/>
            <w:vAlign w:val="center"/>
          </w:tcPr>
          <w:p w:rsidR="00B64A42" w:rsidRPr="006A623B" w:rsidRDefault="00B64A42" w:rsidP="008D7B20">
            <w:pPr>
              <w:pStyle w:val="Tekstpodstawowy"/>
              <w:spacing w:after="120"/>
              <w:rPr>
                <w:rFonts w:ascii="Tahoma" w:hAnsi="Tahoma" w:cs="Tahoma"/>
                <w:i w:val="0"/>
                <w:sz w:val="16"/>
                <w:szCs w:val="16"/>
                <w:lang w:val="pl-PL"/>
              </w:rPr>
            </w:pPr>
            <w:r w:rsidRPr="006A623B">
              <w:rPr>
                <w:rFonts w:ascii="Tahoma" w:hAnsi="Tahoma" w:cs="Tahoma"/>
                <w:i w:val="0"/>
                <w:sz w:val="16"/>
                <w:szCs w:val="16"/>
                <w:lang w:val="pl-PL"/>
              </w:rPr>
              <w:t>pożyczki udzielone i należności własne</w:t>
            </w:r>
          </w:p>
        </w:tc>
        <w:tc>
          <w:tcPr>
            <w:tcW w:w="4298" w:type="dxa"/>
            <w:vAlign w:val="center"/>
          </w:tcPr>
          <w:p w:rsidR="00B64A42" w:rsidRPr="006A623B" w:rsidRDefault="00B64A42" w:rsidP="008D7B20">
            <w:pPr>
              <w:pStyle w:val="Tekstpodstawowy"/>
              <w:spacing w:after="120"/>
              <w:rPr>
                <w:rFonts w:ascii="Tahoma" w:hAnsi="Tahoma" w:cs="Tahoma"/>
                <w:i w:val="0"/>
                <w:sz w:val="16"/>
                <w:szCs w:val="16"/>
                <w:lang w:val="pl-PL"/>
              </w:rPr>
            </w:pPr>
            <w:r w:rsidRPr="006A623B">
              <w:rPr>
                <w:rFonts w:ascii="Tahoma" w:hAnsi="Tahoma" w:cs="Tahoma"/>
                <w:i w:val="0"/>
                <w:sz w:val="16"/>
                <w:szCs w:val="16"/>
                <w:lang w:val="pl-PL"/>
              </w:rPr>
              <w:t>zamortyzowany koszt</w:t>
            </w:r>
          </w:p>
        </w:tc>
      </w:tr>
      <w:tr w:rsidR="00B64A42" w:rsidRPr="006A623B" w:rsidTr="008D7B20">
        <w:trPr>
          <w:trHeight w:val="315"/>
          <w:jc w:val="center"/>
        </w:trPr>
        <w:tc>
          <w:tcPr>
            <w:tcW w:w="4298" w:type="dxa"/>
            <w:vAlign w:val="center"/>
          </w:tcPr>
          <w:p w:rsidR="00B64A42" w:rsidRPr="006A623B" w:rsidRDefault="00B64A42" w:rsidP="008D7B20">
            <w:pPr>
              <w:pStyle w:val="Tekstpodstawowy"/>
              <w:spacing w:after="120"/>
              <w:rPr>
                <w:rFonts w:ascii="Tahoma" w:hAnsi="Tahoma" w:cs="Tahoma"/>
                <w:i w:val="0"/>
                <w:sz w:val="16"/>
                <w:szCs w:val="16"/>
                <w:lang w:val="pl-PL"/>
              </w:rPr>
            </w:pPr>
            <w:r w:rsidRPr="006A623B">
              <w:rPr>
                <w:rFonts w:ascii="Tahoma" w:hAnsi="Tahoma" w:cs="Tahoma"/>
                <w:i w:val="0"/>
                <w:sz w:val="16"/>
                <w:szCs w:val="16"/>
                <w:lang w:val="pl-PL"/>
              </w:rPr>
              <w:t xml:space="preserve">utrzymywane do terminu zapadalności </w:t>
            </w:r>
          </w:p>
        </w:tc>
        <w:tc>
          <w:tcPr>
            <w:tcW w:w="4298" w:type="dxa"/>
            <w:vAlign w:val="center"/>
          </w:tcPr>
          <w:p w:rsidR="00B64A42" w:rsidRPr="006A623B" w:rsidRDefault="00B64A42" w:rsidP="008D7B20">
            <w:pPr>
              <w:pStyle w:val="Tekstpodstawowy"/>
              <w:spacing w:after="120"/>
              <w:rPr>
                <w:rFonts w:ascii="Tahoma" w:hAnsi="Tahoma" w:cs="Tahoma"/>
                <w:i w:val="0"/>
                <w:sz w:val="16"/>
                <w:szCs w:val="16"/>
                <w:lang w:val="pl-PL"/>
              </w:rPr>
            </w:pPr>
            <w:r>
              <w:rPr>
                <w:rFonts w:ascii="Tahoma" w:hAnsi="Tahoma" w:cs="Tahoma"/>
                <w:i w:val="0"/>
                <w:sz w:val="16"/>
                <w:szCs w:val="16"/>
                <w:lang w:val="pl-PL"/>
              </w:rPr>
              <w:t>zamortyzowany</w:t>
            </w:r>
            <w:r w:rsidRPr="006A623B">
              <w:rPr>
                <w:rFonts w:ascii="Tahoma" w:hAnsi="Tahoma" w:cs="Tahoma"/>
                <w:i w:val="0"/>
                <w:sz w:val="16"/>
                <w:szCs w:val="16"/>
                <w:lang w:val="pl-PL"/>
              </w:rPr>
              <w:t xml:space="preserve"> koszt</w:t>
            </w:r>
          </w:p>
        </w:tc>
      </w:tr>
    </w:tbl>
    <w:p w:rsidR="00B64A42" w:rsidRPr="006A623B" w:rsidRDefault="00B64A42" w:rsidP="00B64A42">
      <w:pPr>
        <w:pStyle w:val="Tekstpodstawowy"/>
        <w:spacing w:after="120"/>
        <w:rPr>
          <w:rFonts w:ascii="Tahoma" w:hAnsi="Tahoma" w:cs="Tahoma"/>
          <w:i w:val="0"/>
          <w:sz w:val="16"/>
          <w:szCs w:val="16"/>
          <w:lang w:val="pl-PL"/>
        </w:rPr>
      </w:pPr>
    </w:p>
    <w:p w:rsidR="00B64A42" w:rsidRPr="006A623B" w:rsidRDefault="00B64A42" w:rsidP="00B64A42">
      <w:pPr>
        <w:pStyle w:val="Tekstpodstawowy"/>
        <w:spacing w:after="120"/>
        <w:rPr>
          <w:rFonts w:ascii="Tahoma" w:hAnsi="Tahoma" w:cs="Tahoma"/>
          <w:i w:val="0"/>
          <w:sz w:val="16"/>
          <w:szCs w:val="16"/>
          <w:lang w:val="pl-PL"/>
        </w:rPr>
      </w:pPr>
      <w:r w:rsidRPr="006A623B">
        <w:rPr>
          <w:rFonts w:ascii="Tahoma" w:hAnsi="Tahoma" w:cs="Tahoma"/>
          <w:i w:val="0"/>
          <w:sz w:val="16"/>
          <w:szCs w:val="16"/>
          <w:lang w:val="pl-PL"/>
        </w:rPr>
        <w:t>Zyski bądź straty z tytułu zmiany wartości godziwej aktywów finansowych przezna</w:t>
      </w:r>
      <w:r>
        <w:rPr>
          <w:rFonts w:ascii="Tahoma" w:hAnsi="Tahoma" w:cs="Tahoma"/>
          <w:i w:val="0"/>
          <w:sz w:val="16"/>
          <w:szCs w:val="16"/>
          <w:lang w:val="pl-PL"/>
        </w:rPr>
        <w:t>czonych do obrotu są ujmowane w </w:t>
      </w:r>
      <w:r w:rsidRPr="006A623B">
        <w:rPr>
          <w:rFonts w:ascii="Tahoma" w:hAnsi="Tahoma" w:cs="Tahoma"/>
          <w:i w:val="0"/>
          <w:sz w:val="16"/>
          <w:szCs w:val="16"/>
          <w:lang w:val="pl-PL"/>
        </w:rPr>
        <w:t>przychodach lub kosztach finansowych bieżącego okresu.</w:t>
      </w:r>
    </w:p>
    <w:p w:rsidR="00B64A42" w:rsidRPr="006A623B" w:rsidRDefault="00B64A42" w:rsidP="00B64A42">
      <w:pPr>
        <w:pStyle w:val="Tekstpodstawowy"/>
        <w:spacing w:after="120"/>
        <w:rPr>
          <w:rFonts w:ascii="Tahoma" w:hAnsi="Tahoma" w:cs="Tahoma"/>
          <w:i w:val="0"/>
          <w:sz w:val="16"/>
          <w:szCs w:val="16"/>
          <w:lang w:val="pl-PL"/>
        </w:rPr>
      </w:pPr>
      <w:r w:rsidRPr="006A623B">
        <w:rPr>
          <w:rFonts w:ascii="Tahoma" w:hAnsi="Tahoma" w:cs="Tahoma"/>
          <w:i w:val="0"/>
          <w:sz w:val="16"/>
          <w:szCs w:val="16"/>
          <w:lang w:val="pl-PL"/>
        </w:rPr>
        <w:t xml:space="preserve">Zyski bądź straty z tytułu aktywów finansowych dostępnych do sprzedaży ujmuje się w kapitale własnym do momentu sprzedaży, zbycia aktywów finansowych w inny sposób lub stwierdzenia utraty wartości. W tym momencie zysk bądź strata na danej inwestycji zostaje przeniesiona z kapitału własnego do przychodów lub kosztów finansowych bieżącego okresu. </w:t>
      </w:r>
    </w:p>
    <w:p w:rsidR="00B64A42" w:rsidRPr="006A623B" w:rsidRDefault="00B64A42" w:rsidP="00B64A42">
      <w:pPr>
        <w:pStyle w:val="Tekstpodstawowy"/>
        <w:spacing w:after="120"/>
        <w:rPr>
          <w:rFonts w:ascii="Tahoma" w:hAnsi="Tahoma" w:cs="Tahoma"/>
          <w:i w:val="0"/>
          <w:sz w:val="16"/>
          <w:szCs w:val="16"/>
          <w:lang w:val="pl-PL"/>
        </w:rPr>
      </w:pPr>
      <w:r w:rsidRPr="006A623B">
        <w:rPr>
          <w:rFonts w:ascii="Tahoma" w:hAnsi="Tahoma" w:cs="Tahoma"/>
          <w:i w:val="0"/>
          <w:sz w:val="16"/>
          <w:szCs w:val="16"/>
          <w:lang w:val="pl-PL"/>
        </w:rPr>
        <w:t xml:space="preserve">W przypadku aktywów finansowych utrzymywanych do terminu zapadalności oraz pożyczek udzielonych i należności własnych zyski i straty z tytułu tych inwestycji są ujmowane w sprawozdaniu z </w:t>
      </w:r>
      <w:r>
        <w:rPr>
          <w:rFonts w:ascii="Tahoma" w:hAnsi="Tahoma" w:cs="Tahoma"/>
          <w:i w:val="0"/>
          <w:sz w:val="16"/>
          <w:szCs w:val="16"/>
          <w:lang w:val="pl-PL"/>
        </w:rPr>
        <w:t>całkowitych dochodów</w:t>
      </w:r>
      <w:r w:rsidRPr="006A623B">
        <w:rPr>
          <w:rFonts w:ascii="Tahoma" w:hAnsi="Tahoma" w:cs="Tahoma"/>
          <w:i w:val="0"/>
          <w:sz w:val="16"/>
          <w:szCs w:val="16"/>
          <w:lang w:val="pl-PL"/>
        </w:rPr>
        <w:t xml:space="preserve"> w </w:t>
      </w:r>
      <w:r>
        <w:rPr>
          <w:rFonts w:ascii="Tahoma" w:hAnsi="Tahoma" w:cs="Tahoma"/>
          <w:i w:val="0"/>
          <w:sz w:val="16"/>
          <w:szCs w:val="16"/>
          <w:lang w:val="pl-PL"/>
        </w:rPr>
        <w:t>momencie usunięcia inwestycji z </w:t>
      </w:r>
      <w:r w:rsidRPr="006A623B">
        <w:rPr>
          <w:rFonts w:ascii="Tahoma" w:hAnsi="Tahoma" w:cs="Tahoma"/>
          <w:i w:val="0"/>
          <w:sz w:val="16"/>
          <w:szCs w:val="16"/>
          <w:lang w:val="pl-PL"/>
        </w:rPr>
        <w:t xml:space="preserve">bilansu lub stwierdzenia utraty wartości. </w:t>
      </w:r>
    </w:p>
    <w:p w:rsidR="00B64A42" w:rsidRPr="00E270F2" w:rsidRDefault="00B64A42" w:rsidP="00B64A42">
      <w:pPr>
        <w:pStyle w:val="Tekstpodstawowy"/>
        <w:spacing w:after="120"/>
        <w:rPr>
          <w:rFonts w:ascii="Tahoma" w:hAnsi="Tahoma" w:cs="Tahoma"/>
          <w:b/>
          <w:i w:val="0"/>
          <w:color w:val="000000"/>
          <w:sz w:val="18"/>
          <w:szCs w:val="18"/>
          <w:lang w:val="pl-PL"/>
        </w:rPr>
      </w:pPr>
      <w:r w:rsidRPr="00E270F2">
        <w:rPr>
          <w:rFonts w:ascii="Tahoma" w:hAnsi="Tahoma" w:cs="Tahoma"/>
          <w:b/>
          <w:i w:val="0"/>
          <w:color w:val="000000"/>
          <w:sz w:val="18"/>
          <w:szCs w:val="18"/>
          <w:lang w:val="pl-PL"/>
        </w:rPr>
        <w:t xml:space="preserve">Ustalenie wartości godziwej aktywów finansowych </w:t>
      </w:r>
    </w:p>
    <w:p w:rsidR="00B64A42" w:rsidRPr="006A623B" w:rsidRDefault="00B64A42" w:rsidP="00B64A42">
      <w:pPr>
        <w:autoSpaceDE w:val="0"/>
        <w:autoSpaceDN w:val="0"/>
        <w:adjustRightInd w:val="0"/>
        <w:rPr>
          <w:rFonts w:ascii="Tahoma" w:hAnsi="Tahoma" w:cs="Tahoma"/>
          <w:color w:val="000000"/>
          <w:sz w:val="16"/>
          <w:szCs w:val="16"/>
          <w:lang w:val="pl-PL"/>
        </w:rPr>
      </w:pPr>
      <w:r w:rsidRPr="006A623B">
        <w:rPr>
          <w:rFonts w:ascii="Tahoma" w:hAnsi="Tahoma" w:cs="Tahoma"/>
          <w:color w:val="000000"/>
          <w:sz w:val="16"/>
          <w:szCs w:val="16"/>
          <w:lang w:val="pl-PL"/>
        </w:rPr>
        <w:t xml:space="preserve">Wartość godziwą dla aktywów finansowych ustala się: </w:t>
      </w:r>
    </w:p>
    <w:p w:rsidR="00B64A42" w:rsidRPr="006A623B" w:rsidRDefault="00B64A42" w:rsidP="00B64A42">
      <w:pPr>
        <w:pStyle w:val="Akapitzlist"/>
        <w:numPr>
          <w:ilvl w:val="0"/>
          <w:numId w:val="11"/>
        </w:numPr>
        <w:autoSpaceDE w:val="0"/>
        <w:autoSpaceDN w:val="0"/>
        <w:adjustRightInd w:val="0"/>
        <w:spacing w:after="120"/>
        <w:ind w:left="851" w:hanging="446"/>
        <w:contextualSpacing/>
        <w:jc w:val="both"/>
        <w:rPr>
          <w:rFonts w:ascii="Tahoma" w:hAnsi="Tahoma" w:cs="Tahoma"/>
          <w:color w:val="000000"/>
          <w:sz w:val="16"/>
          <w:szCs w:val="16"/>
          <w:lang w:val="pl-PL"/>
        </w:rPr>
      </w:pPr>
      <w:r w:rsidRPr="006A623B">
        <w:rPr>
          <w:rFonts w:ascii="Tahoma" w:hAnsi="Tahoma" w:cs="Tahoma"/>
          <w:color w:val="000000"/>
          <w:sz w:val="16"/>
          <w:szCs w:val="16"/>
          <w:lang w:val="pl-PL"/>
        </w:rPr>
        <w:lastRenderedPageBreak/>
        <w:t>jeśli są notowane na rynku aktywnym - w wartości rynkowej; rynkiem aktywnym nazywamy taki rynek, gdzie przedmiotem obrotu są pozycje jednorodne, ceny są publicznie ogłaszane, w dowolnym momencie można na nim spotkać kupujących i sprzedających,</w:t>
      </w:r>
    </w:p>
    <w:p w:rsidR="00B64A42" w:rsidRPr="006A623B" w:rsidRDefault="00B64A42" w:rsidP="00B64A42">
      <w:pPr>
        <w:pStyle w:val="Akapitzlist"/>
        <w:numPr>
          <w:ilvl w:val="0"/>
          <w:numId w:val="11"/>
        </w:numPr>
        <w:autoSpaceDE w:val="0"/>
        <w:autoSpaceDN w:val="0"/>
        <w:adjustRightInd w:val="0"/>
        <w:spacing w:after="120"/>
        <w:ind w:left="851" w:hanging="446"/>
        <w:contextualSpacing/>
        <w:jc w:val="both"/>
        <w:rPr>
          <w:rFonts w:ascii="Tahoma" w:hAnsi="Tahoma" w:cs="Tahoma"/>
          <w:color w:val="000000"/>
          <w:sz w:val="16"/>
          <w:szCs w:val="16"/>
          <w:lang w:val="pl-PL"/>
        </w:rPr>
      </w:pPr>
      <w:r w:rsidRPr="006A623B">
        <w:rPr>
          <w:rFonts w:ascii="Tahoma" w:hAnsi="Tahoma" w:cs="Tahoma"/>
          <w:color w:val="000000"/>
          <w:sz w:val="16"/>
          <w:szCs w:val="16"/>
          <w:lang w:val="pl-PL"/>
        </w:rPr>
        <w:t>jeśli nie są notowane na rynku aktywnym, a cena nabycia jest niższa niż 100 tys. PLN (nieistotna z punktu widzenia sprawozdania finansowego) – w cenie nabycia,</w:t>
      </w:r>
    </w:p>
    <w:p w:rsidR="00B64A42" w:rsidRPr="006A623B" w:rsidRDefault="00B64A42" w:rsidP="00B64A42">
      <w:pPr>
        <w:pStyle w:val="Akapitzlist"/>
        <w:numPr>
          <w:ilvl w:val="0"/>
          <w:numId w:val="11"/>
        </w:numPr>
        <w:autoSpaceDE w:val="0"/>
        <w:autoSpaceDN w:val="0"/>
        <w:adjustRightInd w:val="0"/>
        <w:spacing w:after="120"/>
        <w:ind w:left="851" w:hanging="446"/>
        <w:contextualSpacing/>
        <w:jc w:val="both"/>
        <w:rPr>
          <w:rFonts w:ascii="Tahoma" w:hAnsi="Tahoma" w:cs="Tahoma"/>
          <w:color w:val="000000"/>
          <w:sz w:val="16"/>
          <w:szCs w:val="16"/>
          <w:lang w:val="pl-PL"/>
        </w:rPr>
      </w:pPr>
      <w:r w:rsidRPr="006A623B">
        <w:rPr>
          <w:rFonts w:ascii="Tahoma" w:hAnsi="Tahoma" w:cs="Tahoma"/>
          <w:color w:val="000000"/>
          <w:sz w:val="16"/>
          <w:szCs w:val="16"/>
          <w:lang w:val="pl-PL"/>
        </w:rPr>
        <w:t xml:space="preserve">jeśli nie są notowane na rynku aktywnym, a cena nabycia jest równa lub wyższa niż 100 tys. PLN – wartość godziwą ustala się poprzez zastosowanie odpowiedniego modelu wyceny dla danego instrumentu finansowego lub poprzez szacunek ceny na podstawie podobnego instrumentu notowanego na rynku aktywnym, przy czym: </w:t>
      </w:r>
    </w:p>
    <w:p w:rsidR="00B64A42" w:rsidRPr="006A623B" w:rsidRDefault="00B64A42" w:rsidP="00B64A42">
      <w:pPr>
        <w:pStyle w:val="Akapitzlist"/>
        <w:numPr>
          <w:ilvl w:val="0"/>
          <w:numId w:val="12"/>
        </w:numPr>
        <w:autoSpaceDE w:val="0"/>
        <w:autoSpaceDN w:val="0"/>
        <w:adjustRightInd w:val="0"/>
        <w:spacing w:after="120"/>
        <w:ind w:left="1134" w:hanging="283"/>
        <w:contextualSpacing/>
        <w:jc w:val="both"/>
        <w:rPr>
          <w:rFonts w:ascii="Tahoma" w:hAnsi="Tahoma" w:cs="Tahoma"/>
          <w:color w:val="000000"/>
          <w:sz w:val="16"/>
          <w:szCs w:val="16"/>
          <w:lang w:val="pl-PL"/>
        </w:rPr>
      </w:pPr>
      <w:r w:rsidRPr="006A623B">
        <w:rPr>
          <w:rFonts w:ascii="Tahoma" w:hAnsi="Tahoma" w:cs="Tahoma"/>
          <w:color w:val="000000"/>
          <w:sz w:val="16"/>
          <w:szCs w:val="16"/>
          <w:lang w:val="pl-PL"/>
        </w:rPr>
        <w:t xml:space="preserve">jeśli od momentu nabycia aktywa finansowego nie notowanego na rynku aktywnym do dnia bilansowego nie minęło 12 miesięcy, to przyjmując zasadę, że cena transakcji stanowi najlepsze odzwierciedlenie wartości godziwej aktywa finansowego – w cenie nabycia, </w:t>
      </w:r>
    </w:p>
    <w:p w:rsidR="00B64A42" w:rsidRPr="006A623B" w:rsidRDefault="00B64A42" w:rsidP="00B64A42">
      <w:pPr>
        <w:pStyle w:val="Akapitzlist"/>
        <w:numPr>
          <w:ilvl w:val="0"/>
          <w:numId w:val="12"/>
        </w:numPr>
        <w:autoSpaceDE w:val="0"/>
        <w:autoSpaceDN w:val="0"/>
        <w:adjustRightInd w:val="0"/>
        <w:spacing w:after="120"/>
        <w:ind w:left="1134" w:hanging="283"/>
        <w:contextualSpacing/>
        <w:jc w:val="both"/>
        <w:rPr>
          <w:rFonts w:ascii="Tahoma" w:hAnsi="Tahoma" w:cs="Tahoma"/>
          <w:color w:val="000000"/>
          <w:sz w:val="16"/>
          <w:szCs w:val="16"/>
          <w:lang w:val="pl-PL"/>
        </w:rPr>
      </w:pPr>
      <w:r w:rsidRPr="006A623B">
        <w:rPr>
          <w:rFonts w:ascii="Tahoma" w:hAnsi="Tahoma" w:cs="Tahoma"/>
          <w:color w:val="000000"/>
          <w:sz w:val="16"/>
          <w:szCs w:val="16"/>
          <w:lang w:val="pl-PL"/>
        </w:rPr>
        <w:t>jeśli od momentu nabycia aktywa finansowego nie notowanego na rynku aktywnym do dnia bilansowego minęło więcej niż 12 miesięcy oraz otrzymana w skutek wyceny instrumentu finansowe</w:t>
      </w:r>
      <w:r>
        <w:rPr>
          <w:rFonts w:ascii="Tahoma" w:hAnsi="Tahoma" w:cs="Tahoma"/>
          <w:color w:val="000000"/>
          <w:sz w:val="16"/>
          <w:szCs w:val="16"/>
          <w:lang w:val="pl-PL"/>
        </w:rPr>
        <w:t>go jego wartość nie różni się o </w:t>
      </w:r>
      <w:r w:rsidRPr="006A623B">
        <w:rPr>
          <w:rFonts w:ascii="Tahoma" w:hAnsi="Tahoma" w:cs="Tahoma"/>
          <w:color w:val="000000"/>
          <w:sz w:val="16"/>
          <w:szCs w:val="16"/>
          <w:lang w:val="pl-PL"/>
        </w:rPr>
        <w:t xml:space="preserve">więcej niż 15% od ceny nabycia, to za wartość godziwą przyjmuje się cenę nabycia, </w:t>
      </w:r>
    </w:p>
    <w:p w:rsidR="00B64A42" w:rsidRPr="006A623B" w:rsidRDefault="00B64A42" w:rsidP="00B64A42">
      <w:pPr>
        <w:pStyle w:val="Akapitzlist"/>
        <w:numPr>
          <w:ilvl w:val="0"/>
          <w:numId w:val="12"/>
        </w:numPr>
        <w:autoSpaceDE w:val="0"/>
        <w:autoSpaceDN w:val="0"/>
        <w:adjustRightInd w:val="0"/>
        <w:spacing w:after="120"/>
        <w:ind w:left="1134" w:hanging="283"/>
        <w:contextualSpacing/>
        <w:jc w:val="both"/>
        <w:rPr>
          <w:rFonts w:ascii="Tahoma" w:hAnsi="Tahoma" w:cs="Tahoma"/>
          <w:color w:val="000000"/>
          <w:sz w:val="16"/>
          <w:szCs w:val="16"/>
          <w:lang w:val="pl-PL"/>
        </w:rPr>
      </w:pPr>
      <w:r w:rsidRPr="006A623B">
        <w:rPr>
          <w:rFonts w:ascii="Tahoma" w:hAnsi="Tahoma" w:cs="Tahoma"/>
          <w:color w:val="000000"/>
          <w:sz w:val="16"/>
          <w:szCs w:val="16"/>
          <w:lang w:val="pl-PL"/>
        </w:rPr>
        <w:t xml:space="preserve">jeśli nie można zastosować żadnego modelu ze względu na zbyt dużą wagę szacunku i ryzyko istotnego błędu wyceny – w cenie nabycia. </w:t>
      </w:r>
    </w:p>
    <w:p w:rsidR="00B64A42" w:rsidRPr="00E270F2" w:rsidRDefault="00B64A42" w:rsidP="00B64A42">
      <w:pPr>
        <w:rPr>
          <w:rFonts w:ascii="Tahoma" w:eastAsia="Calibri" w:hAnsi="Tahoma" w:cs="Tahoma"/>
          <w:b/>
          <w:sz w:val="18"/>
          <w:szCs w:val="18"/>
          <w:lang w:val="pl-PL"/>
        </w:rPr>
      </w:pPr>
    </w:p>
    <w:p w:rsidR="00B64A42" w:rsidRPr="00E270F2" w:rsidRDefault="00B64A42" w:rsidP="00B64A42">
      <w:pPr>
        <w:rPr>
          <w:rFonts w:ascii="Tahoma" w:eastAsia="Calibri" w:hAnsi="Tahoma" w:cs="Tahoma"/>
          <w:b/>
          <w:sz w:val="18"/>
          <w:szCs w:val="18"/>
          <w:lang w:val="pl-PL"/>
        </w:rPr>
      </w:pPr>
      <w:r w:rsidRPr="00E270F2">
        <w:rPr>
          <w:rFonts w:ascii="Tahoma" w:eastAsia="Calibri" w:hAnsi="Tahoma" w:cs="Tahoma"/>
          <w:b/>
          <w:sz w:val="18"/>
          <w:szCs w:val="18"/>
          <w:lang w:val="pl-PL"/>
        </w:rPr>
        <w:t xml:space="preserve">Utrata wartości aktywów finansowych </w:t>
      </w:r>
    </w:p>
    <w:p w:rsidR="00B64A42" w:rsidRPr="006A623B" w:rsidRDefault="00B64A42" w:rsidP="00B64A42">
      <w:pPr>
        <w:pStyle w:val="Tekstpodstawowy"/>
        <w:spacing w:after="120"/>
        <w:rPr>
          <w:rFonts w:ascii="Tahoma" w:hAnsi="Tahoma" w:cs="Tahoma"/>
          <w:i w:val="0"/>
          <w:sz w:val="16"/>
          <w:szCs w:val="16"/>
          <w:lang w:val="pl-PL"/>
        </w:rPr>
      </w:pPr>
    </w:p>
    <w:p w:rsidR="00B64A42" w:rsidRPr="006A623B" w:rsidRDefault="00B64A42" w:rsidP="00B64A42">
      <w:pPr>
        <w:pStyle w:val="Tekstpodstawowy"/>
        <w:spacing w:after="120"/>
        <w:rPr>
          <w:rFonts w:ascii="Tahoma" w:hAnsi="Tahoma" w:cs="Tahoma"/>
          <w:i w:val="0"/>
          <w:sz w:val="16"/>
          <w:szCs w:val="16"/>
          <w:lang w:val="pl-PL"/>
        </w:rPr>
      </w:pPr>
      <w:r w:rsidRPr="006A623B">
        <w:rPr>
          <w:rFonts w:ascii="Tahoma" w:hAnsi="Tahoma" w:cs="Tahoma"/>
          <w:i w:val="0"/>
          <w:sz w:val="16"/>
          <w:szCs w:val="16"/>
          <w:lang w:val="pl-PL"/>
        </w:rPr>
        <w:t>Nie później niż na dzień bilansowy przeprowadza się korektę wartości aktywów finansowych z t</w:t>
      </w:r>
      <w:r>
        <w:rPr>
          <w:rFonts w:ascii="Tahoma" w:hAnsi="Tahoma" w:cs="Tahoma"/>
          <w:i w:val="0"/>
          <w:sz w:val="16"/>
          <w:szCs w:val="16"/>
          <w:lang w:val="pl-PL"/>
        </w:rPr>
        <w:t>ytułu utraty wartości. Odpisy z </w:t>
      </w:r>
      <w:r w:rsidRPr="006A623B">
        <w:rPr>
          <w:rFonts w:ascii="Tahoma" w:hAnsi="Tahoma" w:cs="Tahoma"/>
          <w:i w:val="0"/>
          <w:sz w:val="16"/>
          <w:szCs w:val="16"/>
          <w:lang w:val="pl-PL"/>
        </w:rPr>
        <w:t xml:space="preserve">tytułu utraty wartości zalicza się do kosztów finansowych. </w:t>
      </w:r>
    </w:p>
    <w:p w:rsidR="00B64A42" w:rsidRPr="006A623B" w:rsidRDefault="00B64A42" w:rsidP="00B64A42">
      <w:pPr>
        <w:pStyle w:val="Tekstpodstawowy"/>
        <w:spacing w:after="120"/>
        <w:rPr>
          <w:rFonts w:ascii="Tahoma" w:hAnsi="Tahoma" w:cs="Tahoma"/>
          <w:i w:val="0"/>
          <w:sz w:val="16"/>
          <w:szCs w:val="16"/>
          <w:lang w:val="pl-PL"/>
        </w:rPr>
      </w:pPr>
      <w:r w:rsidRPr="006A623B">
        <w:rPr>
          <w:rFonts w:ascii="Tahoma" w:hAnsi="Tahoma" w:cs="Tahoma"/>
          <w:i w:val="0"/>
          <w:sz w:val="16"/>
          <w:szCs w:val="16"/>
          <w:lang w:val="pl-PL"/>
        </w:rPr>
        <w:t>Przy ocenie obiektywnych dowodów na utratę wartości aktywów finansowych należy brać pod uwagę:</w:t>
      </w:r>
    </w:p>
    <w:p w:rsidR="00B64A42" w:rsidRPr="006A623B" w:rsidRDefault="00B64A42" w:rsidP="00B64A42">
      <w:pPr>
        <w:pStyle w:val="Tekstpodstawowy2"/>
        <w:numPr>
          <w:ilvl w:val="0"/>
          <w:numId w:val="28"/>
        </w:numPr>
        <w:autoSpaceDE/>
        <w:autoSpaceDN/>
        <w:adjustRightInd/>
        <w:rPr>
          <w:rFonts w:ascii="Tahoma" w:hAnsi="Tahoma" w:cs="Tahoma"/>
          <w:sz w:val="16"/>
          <w:szCs w:val="16"/>
          <w:lang w:val="pl-PL"/>
        </w:rPr>
      </w:pPr>
      <w:r w:rsidRPr="006A623B">
        <w:rPr>
          <w:rFonts w:ascii="Tahoma" w:hAnsi="Tahoma" w:cs="Tahoma"/>
          <w:sz w:val="16"/>
          <w:szCs w:val="16"/>
          <w:lang w:val="pl-PL"/>
        </w:rPr>
        <w:t>faktyczne niedotrzymanie warunków umowy (zaleganie bądź nie spłacanie odsetek lub kapitału),</w:t>
      </w:r>
    </w:p>
    <w:p w:rsidR="00B64A42" w:rsidRPr="006A623B" w:rsidRDefault="00B64A42" w:rsidP="00B64A42">
      <w:pPr>
        <w:pStyle w:val="Tekstpodstawowy2"/>
        <w:numPr>
          <w:ilvl w:val="0"/>
          <w:numId w:val="28"/>
        </w:numPr>
        <w:autoSpaceDE/>
        <w:autoSpaceDN/>
        <w:adjustRightInd/>
        <w:rPr>
          <w:rFonts w:ascii="Tahoma" w:hAnsi="Tahoma" w:cs="Tahoma"/>
          <w:sz w:val="16"/>
          <w:szCs w:val="16"/>
          <w:lang w:val="pl-PL"/>
        </w:rPr>
      </w:pPr>
      <w:r w:rsidRPr="006A623B">
        <w:rPr>
          <w:rFonts w:ascii="Tahoma" w:hAnsi="Tahoma" w:cs="Tahoma"/>
          <w:sz w:val="16"/>
          <w:szCs w:val="16"/>
          <w:lang w:val="pl-PL"/>
        </w:rPr>
        <w:t>isto</w:t>
      </w:r>
      <w:r>
        <w:rPr>
          <w:rFonts w:ascii="Tahoma" w:hAnsi="Tahoma" w:cs="Tahoma"/>
          <w:sz w:val="16"/>
          <w:szCs w:val="16"/>
          <w:lang w:val="pl-PL"/>
        </w:rPr>
        <w:t>tne trudności finansowe</w:t>
      </w:r>
      <w:r w:rsidRPr="006A623B">
        <w:rPr>
          <w:rFonts w:ascii="Tahoma" w:hAnsi="Tahoma" w:cs="Tahoma"/>
          <w:sz w:val="16"/>
          <w:szCs w:val="16"/>
          <w:lang w:val="pl-PL"/>
        </w:rPr>
        <w:t>,</w:t>
      </w:r>
    </w:p>
    <w:p w:rsidR="00B64A42" w:rsidRPr="006A623B" w:rsidRDefault="00B64A42" w:rsidP="00B64A42">
      <w:pPr>
        <w:pStyle w:val="Tekstpodstawowy2"/>
        <w:numPr>
          <w:ilvl w:val="0"/>
          <w:numId w:val="28"/>
        </w:numPr>
        <w:autoSpaceDE/>
        <w:autoSpaceDN/>
        <w:adjustRightInd/>
        <w:rPr>
          <w:rFonts w:ascii="Tahoma" w:hAnsi="Tahoma" w:cs="Tahoma"/>
          <w:sz w:val="16"/>
          <w:szCs w:val="16"/>
          <w:lang w:val="pl-PL"/>
        </w:rPr>
      </w:pPr>
      <w:r w:rsidRPr="006A623B">
        <w:rPr>
          <w:rFonts w:ascii="Tahoma" w:hAnsi="Tahoma" w:cs="Tahoma"/>
          <w:sz w:val="16"/>
          <w:szCs w:val="16"/>
          <w:lang w:val="pl-PL"/>
        </w:rPr>
        <w:t>zawarcie układu z pożyczkobiorcą,</w:t>
      </w:r>
    </w:p>
    <w:p w:rsidR="00B64A42" w:rsidRPr="006A623B" w:rsidRDefault="00B64A42" w:rsidP="00B64A42">
      <w:pPr>
        <w:pStyle w:val="Tekstpodstawowy2"/>
        <w:numPr>
          <w:ilvl w:val="0"/>
          <w:numId w:val="28"/>
        </w:numPr>
        <w:autoSpaceDE/>
        <w:autoSpaceDN/>
        <w:adjustRightInd/>
        <w:rPr>
          <w:rFonts w:ascii="Tahoma" w:hAnsi="Tahoma" w:cs="Tahoma"/>
          <w:sz w:val="16"/>
          <w:szCs w:val="16"/>
          <w:lang w:val="pl-PL"/>
        </w:rPr>
      </w:pPr>
      <w:r w:rsidRPr="006A623B">
        <w:rPr>
          <w:rFonts w:ascii="Tahoma" w:hAnsi="Tahoma" w:cs="Tahoma"/>
          <w:sz w:val="16"/>
          <w:szCs w:val="16"/>
          <w:lang w:val="pl-PL"/>
        </w:rPr>
        <w:t>dotychczasowe doświadczenia w zakresie ściągalności należności,</w:t>
      </w:r>
    </w:p>
    <w:p w:rsidR="00B64A42" w:rsidRPr="006A623B" w:rsidRDefault="00B64A42" w:rsidP="00B64A42">
      <w:pPr>
        <w:pStyle w:val="Tekstpodstawowy2"/>
        <w:numPr>
          <w:ilvl w:val="0"/>
          <w:numId w:val="28"/>
        </w:numPr>
        <w:autoSpaceDE/>
        <w:autoSpaceDN/>
        <w:adjustRightInd/>
        <w:rPr>
          <w:rFonts w:ascii="Tahoma" w:hAnsi="Tahoma" w:cs="Tahoma"/>
          <w:sz w:val="16"/>
          <w:szCs w:val="16"/>
          <w:lang w:val="pl-PL"/>
        </w:rPr>
      </w:pPr>
      <w:r w:rsidRPr="006A623B">
        <w:rPr>
          <w:rFonts w:ascii="Tahoma" w:hAnsi="Tahoma" w:cs="Tahoma"/>
          <w:sz w:val="16"/>
          <w:szCs w:val="16"/>
          <w:lang w:val="pl-PL"/>
        </w:rPr>
        <w:t>wysokie prawd</w:t>
      </w:r>
      <w:r>
        <w:rPr>
          <w:rFonts w:ascii="Tahoma" w:hAnsi="Tahoma" w:cs="Tahoma"/>
          <w:sz w:val="16"/>
          <w:szCs w:val="16"/>
          <w:lang w:val="pl-PL"/>
        </w:rPr>
        <w:t>opodobieństwo upadłości</w:t>
      </w:r>
      <w:r w:rsidRPr="006A623B">
        <w:rPr>
          <w:rFonts w:ascii="Tahoma" w:hAnsi="Tahoma" w:cs="Tahoma"/>
          <w:sz w:val="16"/>
          <w:szCs w:val="16"/>
          <w:lang w:val="pl-PL"/>
        </w:rPr>
        <w:t>,</w:t>
      </w:r>
    </w:p>
    <w:p w:rsidR="00B64A42" w:rsidRPr="006A623B" w:rsidRDefault="00B64A42" w:rsidP="00B64A42">
      <w:pPr>
        <w:pStyle w:val="Tekstpodstawowy2"/>
        <w:numPr>
          <w:ilvl w:val="0"/>
          <w:numId w:val="28"/>
        </w:numPr>
        <w:autoSpaceDE/>
        <w:autoSpaceDN/>
        <w:adjustRightInd/>
        <w:rPr>
          <w:rFonts w:ascii="Tahoma" w:hAnsi="Tahoma" w:cs="Tahoma"/>
          <w:iCs/>
          <w:sz w:val="16"/>
          <w:szCs w:val="16"/>
          <w:lang w:val="pl-PL"/>
        </w:rPr>
      </w:pPr>
      <w:r w:rsidRPr="006A623B">
        <w:rPr>
          <w:rFonts w:ascii="Tahoma" w:hAnsi="Tahoma" w:cs="Tahoma"/>
          <w:sz w:val="16"/>
          <w:szCs w:val="16"/>
          <w:lang w:val="pl-PL"/>
        </w:rPr>
        <w:t>zanik aktywnego rynku na dany składnik aktywów finansowych.</w:t>
      </w:r>
    </w:p>
    <w:bookmarkEnd w:id="21"/>
    <w:bookmarkEnd w:id="22"/>
    <w:p w:rsidR="00B64A42" w:rsidRPr="00E270F2" w:rsidRDefault="00B64A42" w:rsidP="00B64A42">
      <w:pPr>
        <w:pStyle w:val="Tekstpodstawowy"/>
        <w:rPr>
          <w:rFonts w:ascii="Tahoma" w:hAnsi="Tahoma" w:cs="Tahoma"/>
          <w:i w:val="0"/>
          <w:sz w:val="18"/>
          <w:szCs w:val="18"/>
          <w:lang w:val="pl-PL"/>
        </w:rPr>
      </w:pPr>
    </w:p>
    <w:p w:rsidR="00B64A42" w:rsidRPr="00E270F2" w:rsidRDefault="00B64A42" w:rsidP="00B64A42">
      <w:pPr>
        <w:pStyle w:val="TEKST"/>
        <w:rPr>
          <w:rFonts w:ascii="Tahoma" w:hAnsi="Tahoma" w:cs="Tahoma"/>
          <w:color w:val="000080"/>
          <w:sz w:val="18"/>
        </w:rPr>
      </w:pPr>
      <w:r w:rsidRPr="005E7BBA">
        <w:rPr>
          <w:rFonts w:ascii="Tahoma" w:hAnsi="Tahoma" w:cs="Tahoma"/>
          <w:b/>
          <w:bCs/>
          <w:color w:val="000080"/>
          <w:sz w:val="18"/>
        </w:rPr>
        <w:t>ZAPASY</w:t>
      </w:r>
    </w:p>
    <w:p w:rsidR="00B64A42" w:rsidRPr="00E270F2" w:rsidRDefault="00B64A42" w:rsidP="00B64A42">
      <w:pPr>
        <w:jc w:val="both"/>
        <w:rPr>
          <w:rFonts w:ascii="Tahoma" w:hAnsi="Tahoma" w:cs="Tahoma"/>
          <w:b/>
          <w:sz w:val="18"/>
          <w:szCs w:val="18"/>
          <w:lang w:val="pl-PL"/>
        </w:rPr>
      </w:pPr>
    </w:p>
    <w:p w:rsidR="00B64A42" w:rsidRDefault="00B64A42" w:rsidP="00B64A42">
      <w:pPr>
        <w:pStyle w:val="TEKST"/>
        <w:rPr>
          <w:rFonts w:ascii="Tahoma" w:hAnsi="Tahoma" w:cs="Tahoma"/>
          <w:color w:val="000000"/>
          <w:sz w:val="16"/>
          <w:szCs w:val="16"/>
          <w:lang w:eastAsia="en-US"/>
        </w:rPr>
      </w:pPr>
      <w:r w:rsidRPr="006A623B">
        <w:rPr>
          <w:rFonts w:ascii="Tahoma" w:hAnsi="Tahoma" w:cs="Tahoma"/>
          <w:color w:val="000000"/>
          <w:sz w:val="16"/>
          <w:szCs w:val="16"/>
          <w:lang w:eastAsia="en-US"/>
        </w:rPr>
        <w:t>Zapasy rzeczowych składników majątku obrotowego obejmują towary</w:t>
      </w:r>
      <w:r>
        <w:rPr>
          <w:rFonts w:ascii="Tahoma" w:hAnsi="Tahoma" w:cs="Tahoma"/>
          <w:color w:val="000000"/>
          <w:sz w:val="16"/>
          <w:szCs w:val="16"/>
          <w:lang w:eastAsia="en-US"/>
        </w:rPr>
        <w:t xml:space="preserve"> w postaci</w:t>
      </w:r>
      <w:r w:rsidRPr="006A623B">
        <w:rPr>
          <w:rFonts w:ascii="Tahoma" w:hAnsi="Tahoma" w:cs="Tahoma"/>
          <w:color w:val="000000"/>
          <w:sz w:val="16"/>
          <w:szCs w:val="16"/>
          <w:lang w:eastAsia="en-US"/>
        </w:rPr>
        <w:t xml:space="preserve"> oprogramo</w:t>
      </w:r>
      <w:r>
        <w:rPr>
          <w:rFonts w:ascii="Tahoma" w:hAnsi="Tahoma" w:cs="Tahoma"/>
          <w:color w:val="000000"/>
          <w:sz w:val="16"/>
          <w:szCs w:val="16"/>
          <w:lang w:eastAsia="en-US"/>
        </w:rPr>
        <w:t>wania</w:t>
      </w:r>
      <w:r w:rsidRPr="006A623B">
        <w:rPr>
          <w:rFonts w:ascii="Tahoma" w:hAnsi="Tahoma" w:cs="Tahoma"/>
          <w:color w:val="000000"/>
          <w:sz w:val="16"/>
          <w:szCs w:val="16"/>
          <w:lang w:eastAsia="en-US"/>
        </w:rPr>
        <w:t xml:space="preserve"> komputerowe</w:t>
      </w:r>
      <w:r>
        <w:rPr>
          <w:rFonts w:ascii="Tahoma" w:hAnsi="Tahoma" w:cs="Tahoma"/>
          <w:color w:val="000000"/>
          <w:sz w:val="16"/>
          <w:szCs w:val="16"/>
          <w:lang w:eastAsia="en-US"/>
        </w:rPr>
        <w:t>go,</w:t>
      </w:r>
      <w:r w:rsidRPr="006A623B">
        <w:rPr>
          <w:rFonts w:ascii="Tahoma" w:hAnsi="Tahoma" w:cs="Tahoma"/>
          <w:color w:val="000000"/>
          <w:sz w:val="16"/>
          <w:szCs w:val="16"/>
          <w:lang w:eastAsia="en-US"/>
        </w:rPr>
        <w:t xml:space="preserve"> nabyte</w:t>
      </w:r>
      <w:r>
        <w:rPr>
          <w:rFonts w:ascii="Tahoma" w:hAnsi="Tahoma" w:cs="Tahoma"/>
          <w:color w:val="000000"/>
          <w:sz w:val="16"/>
          <w:szCs w:val="16"/>
          <w:lang w:eastAsia="en-US"/>
        </w:rPr>
        <w:t>go</w:t>
      </w:r>
      <w:r w:rsidRPr="006A623B">
        <w:rPr>
          <w:rFonts w:ascii="Tahoma" w:hAnsi="Tahoma" w:cs="Tahoma"/>
          <w:color w:val="000000"/>
          <w:sz w:val="16"/>
          <w:szCs w:val="16"/>
          <w:lang w:eastAsia="en-US"/>
        </w:rPr>
        <w:t xml:space="preserve"> celem dalszej odprzedaży. W ciągu roku obrotowego przychody towarów wycenia się według cen nabycia. Rozchód towarów wyceniany jest przy użyciu metody FIFO. Na dzień bilansowy wartość stanu końcowego towarów wycenia się według cen nabycia nie wyższych od ich ceny sprzedaży netto. </w:t>
      </w:r>
    </w:p>
    <w:p w:rsidR="00B64A42" w:rsidRDefault="00B64A42" w:rsidP="00B64A42">
      <w:pPr>
        <w:pStyle w:val="TEKST"/>
        <w:rPr>
          <w:rFonts w:ascii="Tahoma" w:hAnsi="Tahoma" w:cs="Tahoma"/>
          <w:b/>
          <w:bCs/>
          <w:color w:val="000080"/>
          <w:sz w:val="18"/>
        </w:rPr>
      </w:pPr>
    </w:p>
    <w:p w:rsidR="00B64A42" w:rsidRDefault="00B64A42" w:rsidP="00B64A42">
      <w:pPr>
        <w:pStyle w:val="TEKST"/>
        <w:rPr>
          <w:rFonts w:ascii="Tahoma" w:hAnsi="Tahoma" w:cs="Tahoma"/>
          <w:b/>
          <w:bCs/>
          <w:color w:val="000080"/>
          <w:sz w:val="18"/>
        </w:rPr>
      </w:pPr>
    </w:p>
    <w:p w:rsidR="00B64A42" w:rsidRPr="00E270F2" w:rsidRDefault="00B64A42" w:rsidP="00B64A42">
      <w:pPr>
        <w:pStyle w:val="TEKST"/>
        <w:rPr>
          <w:rFonts w:ascii="Tahoma" w:hAnsi="Tahoma" w:cs="Tahoma"/>
          <w:b/>
          <w:bCs/>
          <w:color w:val="000080"/>
          <w:sz w:val="18"/>
        </w:rPr>
      </w:pPr>
      <w:r w:rsidRPr="00E270F2">
        <w:rPr>
          <w:rFonts w:ascii="Tahoma" w:hAnsi="Tahoma" w:cs="Tahoma"/>
          <w:b/>
          <w:bCs/>
          <w:color w:val="000080"/>
          <w:sz w:val="18"/>
        </w:rPr>
        <w:t>ŚRODKI PIENIĘŻNE I ICH EKWIWALENTY</w:t>
      </w:r>
    </w:p>
    <w:p w:rsidR="00B64A42" w:rsidRPr="00E270F2" w:rsidRDefault="00B64A42" w:rsidP="00B64A42">
      <w:pPr>
        <w:jc w:val="both"/>
        <w:rPr>
          <w:rFonts w:ascii="Tahoma" w:hAnsi="Tahoma" w:cs="Tahoma"/>
          <w:sz w:val="18"/>
          <w:szCs w:val="18"/>
          <w:lang w:val="pl-PL"/>
        </w:rPr>
      </w:pP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xml:space="preserve">Środki pieniężne w kasie i na rachunkach bankowych w walucie polskiej wyceniono według wartości nominalnej, a w przypadku lokat na rachunkach bankowych wraz z naliczonymi odsetkami za dany okres sprawozdawczy. Środki pieniężne w walucie obcej wycenia się na dzień bilansowy po obowiązującym na ten dzień kursie natychmiastowej wymiany, </w:t>
      </w:r>
      <w:r w:rsidRPr="006A623B">
        <w:rPr>
          <w:rFonts w:ascii="Tahoma" w:hAnsi="Tahoma" w:cs="Tahoma"/>
          <w:iCs/>
          <w:sz w:val="16"/>
          <w:szCs w:val="16"/>
          <w:lang w:val="pl-PL"/>
        </w:rPr>
        <w:t>tj. po średnim kursie NBP ustalonym dla danej waluty</w:t>
      </w:r>
      <w:r w:rsidRPr="006A623B">
        <w:rPr>
          <w:rFonts w:ascii="Tahoma" w:hAnsi="Tahoma" w:cs="Tahoma"/>
          <w:color w:val="000000"/>
          <w:sz w:val="16"/>
          <w:szCs w:val="16"/>
          <w:lang w:val="pl-PL"/>
        </w:rPr>
        <w:t xml:space="preserve">, odnosząc różnice kursowe na przychody lub koszty finansowe. </w:t>
      </w:r>
    </w:p>
    <w:p w:rsidR="00B64A42" w:rsidRPr="006A623B" w:rsidRDefault="00B64A42" w:rsidP="00B64A42">
      <w:pPr>
        <w:pStyle w:val="Tekstpodstawowy2"/>
        <w:rPr>
          <w:rFonts w:ascii="Tahoma" w:hAnsi="Tahoma" w:cs="Tahoma"/>
          <w:sz w:val="16"/>
          <w:szCs w:val="16"/>
          <w:lang w:val="pl-PL"/>
        </w:rPr>
      </w:pPr>
    </w:p>
    <w:p w:rsidR="00B64A42" w:rsidRPr="006A623B" w:rsidRDefault="00B64A42" w:rsidP="00B64A42">
      <w:pPr>
        <w:pStyle w:val="Tekstpodstawowy2"/>
        <w:rPr>
          <w:rFonts w:ascii="Tahoma" w:hAnsi="Tahoma" w:cs="Tahoma"/>
          <w:sz w:val="16"/>
          <w:szCs w:val="16"/>
          <w:lang w:val="pl-PL"/>
        </w:rPr>
      </w:pPr>
    </w:p>
    <w:p w:rsidR="00B64A42" w:rsidRPr="00E270F2" w:rsidRDefault="00B64A42" w:rsidP="00B64A42">
      <w:pPr>
        <w:pStyle w:val="Nagwek9"/>
        <w:rPr>
          <w:rFonts w:ascii="Tahoma" w:hAnsi="Tahoma" w:cs="Tahoma"/>
          <w:color w:val="000080"/>
          <w:szCs w:val="24"/>
          <w:lang w:val="pl-PL"/>
        </w:rPr>
      </w:pPr>
      <w:r w:rsidRPr="00E270F2">
        <w:rPr>
          <w:rFonts w:ascii="Tahoma" w:hAnsi="Tahoma" w:cs="Tahoma"/>
          <w:color w:val="000080"/>
          <w:szCs w:val="24"/>
          <w:lang w:val="pl-PL"/>
        </w:rPr>
        <w:t>KAPITAŁY</w:t>
      </w:r>
    </w:p>
    <w:p w:rsidR="00B64A42" w:rsidRPr="00E270F2" w:rsidRDefault="00B64A42" w:rsidP="00B64A42">
      <w:pPr>
        <w:pStyle w:val="Tekstpodstawowy2"/>
        <w:rPr>
          <w:rFonts w:ascii="Tahoma" w:hAnsi="Tahoma" w:cs="Tahoma"/>
          <w:sz w:val="18"/>
          <w:szCs w:val="18"/>
          <w:lang w:val="pl-PL"/>
        </w:rPr>
      </w:pPr>
    </w:p>
    <w:p w:rsidR="00B64A42" w:rsidRPr="006A623B" w:rsidRDefault="00B64A42" w:rsidP="00B64A42">
      <w:pPr>
        <w:pStyle w:val="Tekstpodstawowy2"/>
        <w:rPr>
          <w:rFonts w:ascii="Tahoma" w:hAnsi="Tahoma" w:cs="Tahoma"/>
          <w:sz w:val="16"/>
          <w:szCs w:val="16"/>
          <w:lang w:val="pl-PL"/>
        </w:rPr>
      </w:pPr>
      <w:r w:rsidRPr="006A623B">
        <w:rPr>
          <w:rFonts w:ascii="Tahoma" w:hAnsi="Tahoma" w:cs="Tahoma"/>
          <w:sz w:val="16"/>
          <w:szCs w:val="16"/>
          <w:lang w:val="pl-PL"/>
        </w:rPr>
        <w:t>Kapitał podstawowy wyceniany jest według wartości nominalnej.</w:t>
      </w:r>
      <w:r>
        <w:rPr>
          <w:rFonts w:ascii="Tahoma" w:hAnsi="Tahoma" w:cs="Tahoma"/>
          <w:sz w:val="16"/>
          <w:szCs w:val="16"/>
          <w:lang w:val="pl-PL"/>
        </w:rPr>
        <w:t xml:space="preserve"> </w:t>
      </w:r>
      <w:r w:rsidRPr="006A623B">
        <w:rPr>
          <w:rFonts w:ascii="Tahoma" w:hAnsi="Tahoma" w:cs="Tahoma"/>
          <w:sz w:val="16"/>
          <w:szCs w:val="16"/>
          <w:lang w:val="pl-PL"/>
        </w:rPr>
        <w:t>W kapitale z aktualizacji wyceny uwzględniona jest kwota podatku odroczonego.</w:t>
      </w:r>
      <w:r>
        <w:rPr>
          <w:rFonts w:ascii="Tahoma" w:hAnsi="Tahoma" w:cs="Tahoma"/>
          <w:sz w:val="16"/>
          <w:szCs w:val="16"/>
          <w:lang w:val="pl-PL"/>
        </w:rPr>
        <w:t xml:space="preserve"> </w:t>
      </w:r>
      <w:r w:rsidRPr="006A623B">
        <w:rPr>
          <w:rFonts w:ascii="Tahoma" w:hAnsi="Tahoma" w:cs="Tahoma"/>
          <w:sz w:val="16"/>
          <w:szCs w:val="16"/>
          <w:lang w:val="pl-PL"/>
        </w:rPr>
        <w:t>Akcje własne prezentowane są w sprawozdaniu z sytuacji finansowej i wyceniane w cenie nabycia.</w:t>
      </w:r>
    </w:p>
    <w:p w:rsidR="00B64A42" w:rsidRPr="006A623B" w:rsidRDefault="00B64A42" w:rsidP="00B64A42">
      <w:pPr>
        <w:pStyle w:val="Tekstpodstawowy2"/>
        <w:rPr>
          <w:rFonts w:ascii="Tahoma" w:hAnsi="Tahoma" w:cs="Tahoma"/>
          <w:sz w:val="16"/>
          <w:szCs w:val="16"/>
          <w:lang w:val="pl-PL"/>
        </w:rPr>
      </w:pPr>
    </w:p>
    <w:p w:rsidR="00B64A42" w:rsidRPr="00E270F2" w:rsidRDefault="00B64A42" w:rsidP="00B64A42">
      <w:pPr>
        <w:pStyle w:val="Nagwek9"/>
        <w:rPr>
          <w:rFonts w:ascii="Tahoma" w:hAnsi="Tahoma" w:cs="Tahoma"/>
          <w:color w:val="000080"/>
          <w:szCs w:val="24"/>
          <w:lang w:val="pl-PL"/>
        </w:rPr>
      </w:pPr>
      <w:r w:rsidRPr="00E270F2">
        <w:rPr>
          <w:rFonts w:ascii="Tahoma" w:hAnsi="Tahoma" w:cs="Tahoma"/>
          <w:color w:val="000080"/>
          <w:szCs w:val="24"/>
          <w:lang w:val="pl-PL"/>
        </w:rPr>
        <w:t>ZOBOWIĄZANIA</w:t>
      </w:r>
    </w:p>
    <w:p w:rsidR="00B64A42" w:rsidRPr="00E270F2" w:rsidRDefault="00B64A42" w:rsidP="00B64A42">
      <w:pPr>
        <w:jc w:val="both"/>
        <w:rPr>
          <w:rFonts w:ascii="Tahoma" w:hAnsi="Tahoma" w:cs="Tahoma"/>
          <w:sz w:val="18"/>
          <w:szCs w:val="18"/>
          <w:lang w:val="pl-PL"/>
        </w:rPr>
      </w:pP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Za zobowiązania uznaje się wynikający z przeszłych zdarzeń obowiązek wykonania świadczeń o wiarygodnie określonej wartości, które spowodują wykorzystanie już posiadanych lub przyszłych aktywów</w:t>
      </w:r>
      <w:r>
        <w:rPr>
          <w:rFonts w:ascii="Tahoma" w:hAnsi="Tahoma" w:cs="Tahoma"/>
          <w:color w:val="000000"/>
          <w:sz w:val="16"/>
          <w:szCs w:val="16"/>
          <w:lang w:val="pl-PL"/>
        </w:rPr>
        <w:t xml:space="preserve"> Grupy</w:t>
      </w:r>
      <w:r w:rsidRPr="006A623B">
        <w:rPr>
          <w:rFonts w:ascii="Tahoma" w:hAnsi="Tahoma" w:cs="Tahoma"/>
          <w:color w:val="000000"/>
          <w:sz w:val="16"/>
          <w:szCs w:val="16"/>
          <w:lang w:val="pl-PL"/>
        </w:rPr>
        <w:t>.</w:t>
      </w:r>
    </w:p>
    <w:p w:rsidR="00B64A42" w:rsidRPr="006A623B" w:rsidRDefault="00B64A42" w:rsidP="00B64A42">
      <w:pPr>
        <w:jc w:val="both"/>
        <w:rPr>
          <w:rFonts w:ascii="Tahoma" w:hAnsi="Tahoma" w:cs="Tahoma"/>
          <w:color w:val="000000"/>
          <w:sz w:val="16"/>
          <w:szCs w:val="16"/>
          <w:lang w:val="pl-PL"/>
        </w:rPr>
      </w:pPr>
    </w:p>
    <w:p w:rsidR="00B64A42" w:rsidRDefault="00B64A42" w:rsidP="00B64A42">
      <w:pPr>
        <w:pStyle w:val="Tekstbloku"/>
        <w:spacing w:before="0"/>
        <w:rPr>
          <w:rFonts w:ascii="Tahoma" w:hAnsi="Tahoma" w:cs="Tahoma"/>
          <w:color w:val="000000"/>
          <w:sz w:val="16"/>
          <w:szCs w:val="16"/>
          <w:lang w:eastAsia="en-US"/>
        </w:rPr>
      </w:pPr>
      <w:r w:rsidRPr="006A623B">
        <w:rPr>
          <w:rFonts w:ascii="Tahoma" w:hAnsi="Tahoma" w:cs="Tahoma"/>
          <w:color w:val="000000"/>
          <w:sz w:val="16"/>
          <w:szCs w:val="16"/>
          <w:lang w:eastAsia="en-US"/>
        </w:rPr>
        <w:t>Na dzień powstania</w:t>
      </w:r>
      <w:r>
        <w:rPr>
          <w:rFonts w:ascii="Tahoma" w:hAnsi="Tahoma" w:cs="Tahoma"/>
          <w:color w:val="000000"/>
          <w:sz w:val="16"/>
          <w:szCs w:val="16"/>
          <w:lang w:eastAsia="en-US"/>
        </w:rPr>
        <w:t>,</w:t>
      </w:r>
      <w:r w:rsidRPr="006A623B">
        <w:rPr>
          <w:rFonts w:ascii="Tahoma" w:hAnsi="Tahoma" w:cs="Tahoma"/>
          <w:color w:val="000000"/>
          <w:sz w:val="16"/>
          <w:szCs w:val="16"/>
          <w:lang w:eastAsia="en-US"/>
        </w:rPr>
        <w:t xml:space="preserve"> zobowiązania wyceniane są w wartościach nominalnych. Na dzień bilan</w:t>
      </w:r>
      <w:r>
        <w:rPr>
          <w:rFonts w:ascii="Tahoma" w:hAnsi="Tahoma" w:cs="Tahoma"/>
          <w:color w:val="000000"/>
          <w:sz w:val="16"/>
          <w:szCs w:val="16"/>
          <w:lang w:eastAsia="en-US"/>
        </w:rPr>
        <w:t>sowy zobowiązania wycenia się w </w:t>
      </w:r>
      <w:r w:rsidRPr="006A623B">
        <w:rPr>
          <w:rFonts w:ascii="Tahoma" w:hAnsi="Tahoma" w:cs="Tahoma"/>
          <w:color w:val="000000"/>
          <w:sz w:val="16"/>
          <w:szCs w:val="16"/>
          <w:lang w:eastAsia="en-US"/>
        </w:rPr>
        <w:t xml:space="preserve">kwocie wymagającej zapłaty, a zobowiązania wyrażone w walutach obcych po obowiązującym </w:t>
      </w:r>
      <w:r w:rsidRPr="006A623B">
        <w:rPr>
          <w:rFonts w:ascii="Tahoma" w:hAnsi="Tahoma" w:cs="Tahoma"/>
          <w:color w:val="000000"/>
          <w:sz w:val="16"/>
          <w:szCs w:val="16"/>
        </w:rPr>
        <w:t xml:space="preserve">na ten dzień kursie natychmiastowej wymiany, </w:t>
      </w:r>
      <w:r w:rsidRPr="006A623B">
        <w:rPr>
          <w:rFonts w:ascii="Tahoma" w:hAnsi="Tahoma" w:cs="Tahoma"/>
          <w:iCs/>
          <w:sz w:val="16"/>
          <w:szCs w:val="16"/>
        </w:rPr>
        <w:t>tj. po średnim kursie NBP ustalonym dla danej waluty</w:t>
      </w:r>
      <w:r w:rsidRPr="006A623B">
        <w:rPr>
          <w:rFonts w:ascii="Tahoma" w:hAnsi="Tahoma" w:cs="Tahoma"/>
          <w:color w:val="000000"/>
          <w:sz w:val="16"/>
          <w:szCs w:val="16"/>
          <w:lang w:eastAsia="en-US"/>
        </w:rPr>
        <w:t>.</w:t>
      </w:r>
    </w:p>
    <w:p w:rsidR="00B64A42" w:rsidRPr="00E270F2" w:rsidRDefault="00B64A42" w:rsidP="00B64A42">
      <w:pPr>
        <w:rPr>
          <w:rFonts w:ascii="Tahoma" w:hAnsi="Tahoma" w:cs="Tahoma"/>
          <w:b/>
          <w:bCs/>
          <w:color w:val="000080"/>
          <w:sz w:val="18"/>
          <w:lang w:val="pl-PL"/>
        </w:rPr>
      </w:pPr>
      <w:r w:rsidRPr="00E270F2">
        <w:rPr>
          <w:rFonts w:ascii="Tahoma" w:hAnsi="Tahoma" w:cs="Tahoma"/>
          <w:b/>
          <w:bCs/>
          <w:color w:val="000080"/>
          <w:sz w:val="18"/>
          <w:lang w:val="pl-PL"/>
        </w:rPr>
        <w:t>AKTYWA Z TYTUŁU ODROCZONEGO PODATKU DOCHODOWEGO</w:t>
      </w:r>
    </w:p>
    <w:p w:rsidR="00B64A42" w:rsidRPr="00E270F2" w:rsidRDefault="00B64A42" w:rsidP="00B64A42">
      <w:pPr>
        <w:jc w:val="both"/>
        <w:rPr>
          <w:rFonts w:ascii="Tahoma" w:hAnsi="Tahoma" w:cs="Tahoma"/>
          <w:b/>
          <w:sz w:val="18"/>
          <w:szCs w:val="18"/>
          <w:lang w:val="pl-PL"/>
        </w:rPr>
      </w:pPr>
    </w:p>
    <w:p w:rsidR="00B64A42"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Aktywa z tytułu odroczonego podatku dochodowego są obliczane w związku z występowaniem ujemnych różnic przejściowych między wartością księgową aktywów i pasywów a ich wartością podatkową. Pozycję tę ustala się w wysokości kwoty przewidzianej w przyszłości do odliczenia od podatku dochodowego w związku z ujemnymi różnicami przejściowymi, które spowodują zmniejszenie podstawy opodatkowania.</w:t>
      </w:r>
    </w:p>
    <w:p w:rsidR="00B64A42" w:rsidRDefault="00B64A42" w:rsidP="00B64A42">
      <w:pPr>
        <w:jc w:val="both"/>
        <w:rPr>
          <w:rFonts w:ascii="Tahoma" w:hAnsi="Tahoma" w:cs="Tahoma"/>
          <w:color w:val="000000"/>
          <w:sz w:val="16"/>
          <w:szCs w:val="16"/>
          <w:lang w:val="pl-PL"/>
        </w:rPr>
      </w:pPr>
    </w:p>
    <w:p w:rsidR="00B64A42" w:rsidRDefault="00B64A42" w:rsidP="00B64A42">
      <w:pPr>
        <w:pStyle w:val="TEKST"/>
        <w:rPr>
          <w:rFonts w:ascii="Tahoma" w:hAnsi="Tahoma" w:cs="Tahoma"/>
          <w:b/>
          <w:bCs/>
          <w:color w:val="000080"/>
          <w:sz w:val="18"/>
        </w:rPr>
      </w:pPr>
    </w:p>
    <w:p w:rsidR="00B64A42" w:rsidRPr="00E270F2" w:rsidRDefault="00B64A42" w:rsidP="00B64A42">
      <w:pPr>
        <w:pStyle w:val="TEKST"/>
        <w:rPr>
          <w:rFonts w:ascii="Tahoma" w:hAnsi="Tahoma" w:cs="Tahoma"/>
          <w:color w:val="000000"/>
          <w:sz w:val="18"/>
          <w:szCs w:val="24"/>
          <w:lang w:eastAsia="en-US"/>
        </w:rPr>
      </w:pPr>
      <w:r w:rsidRPr="00E270F2">
        <w:rPr>
          <w:rFonts w:ascii="Tahoma" w:hAnsi="Tahoma" w:cs="Tahoma"/>
          <w:b/>
          <w:bCs/>
          <w:color w:val="000080"/>
          <w:sz w:val="18"/>
        </w:rPr>
        <w:lastRenderedPageBreak/>
        <w:t>REZERWY NA ZOBOWIĄZANIA I ŚWIADCZENIA PRACOWNICZE</w:t>
      </w:r>
    </w:p>
    <w:p w:rsidR="00B64A42" w:rsidRPr="005E7BBA" w:rsidRDefault="00B64A42" w:rsidP="00B64A42">
      <w:pPr>
        <w:jc w:val="both"/>
        <w:rPr>
          <w:rFonts w:ascii="Tahoma" w:hAnsi="Tahoma" w:cs="Tahoma"/>
          <w:sz w:val="16"/>
          <w:szCs w:val="16"/>
          <w:lang w:val="pl-PL"/>
        </w:rPr>
      </w:pP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Rezerwy to zobowiązania, których kwota lub termin zapłaty nie są pewne.</w:t>
      </w: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Rezerwy tworzy się gdy:</w:t>
      </w: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na jednostce ciąży obecny obowiązek (prawny lub zwyczajowo oczekiwany) wynikający z zdarzeń przeszłych,</w:t>
      </w: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xml:space="preserve">- prawdopodobne jest, że wypełnienie obowiązku spowoduje konieczność wypływu środków zawierających w sobie </w:t>
      </w:r>
      <w:r>
        <w:rPr>
          <w:rFonts w:ascii="Tahoma" w:hAnsi="Tahoma" w:cs="Tahoma"/>
          <w:color w:val="000000"/>
          <w:sz w:val="16"/>
          <w:szCs w:val="16"/>
          <w:lang w:val="pl-PL"/>
        </w:rPr>
        <w:t xml:space="preserve">korzyści         </w:t>
      </w:r>
      <w:r w:rsidRPr="006A623B">
        <w:rPr>
          <w:rFonts w:ascii="Tahoma" w:hAnsi="Tahoma" w:cs="Tahoma"/>
          <w:color w:val="000000"/>
          <w:sz w:val="16"/>
          <w:szCs w:val="16"/>
          <w:lang w:val="pl-PL"/>
        </w:rPr>
        <w:t>ekonomiczne,</w:t>
      </w: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można dokonać wiarygodnie szacunku kwoty tego obowiązku.</w:t>
      </w:r>
    </w:p>
    <w:p w:rsidR="00B64A42" w:rsidRPr="006A623B" w:rsidRDefault="00B64A42" w:rsidP="00B64A42">
      <w:pPr>
        <w:tabs>
          <w:tab w:val="left" w:pos="720"/>
        </w:tabs>
        <w:ind w:left="720" w:hanging="360"/>
        <w:jc w:val="both"/>
        <w:rPr>
          <w:rFonts w:ascii="Tahoma" w:hAnsi="Tahoma" w:cs="Tahoma"/>
          <w:color w:val="000000"/>
          <w:sz w:val="16"/>
          <w:szCs w:val="16"/>
          <w:lang w:val="pl-PL"/>
        </w:rPr>
      </w:pPr>
    </w:p>
    <w:p w:rsidR="00B64A42"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Grupa Kapitałowa tworzy rezerwy na przejściową różnicę podatku dochodowego, przyszłe świadczenia pracownicze oraz przewidywane straty.</w:t>
      </w:r>
    </w:p>
    <w:p w:rsidR="00B64A42" w:rsidRPr="006A623B" w:rsidRDefault="00B64A42" w:rsidP="00B64A42">
      <w:pPr>
        <w:jc w:val="both"/>
        <w:rPr>
          <w:rFonts w:ascii="Tahoma" w:hAnsi="Tahoma" w:cs="Tahoma"/>
          <w:color w:val="000000"/>
          <w:sz w:val="16"/>
          <w:szCs w:val="16"/>
          <w:lang w:val="pl-PL"/>
        </w:rPr>
      </w:pP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Rezerwa na przejściową różnicę podatku dochodowego tworzona jest w związku z wystąpieniem dodatnich różnic przejściowych między wykazaną w księgach bilansową wartością aktywów i pasywów a ich wartością podatkową. Pozycję t</w:t>
      </w:r>
      <w:r>
        <w:rPr>
          <w:rFonts w:ascii="Tahoma" w:hAnsi="Tahoma" w:cs="Tahoma"/>
          <w:color w:val="000000"/>
          <w:sz w:val="16"/>
          <w:szCs w:val="16"/>
          <w:lang w:val="pl-PL"/>
        </w:rPr>
        <w:t>ę ustala się w </w:t>
      </w:r>
      <w:r w:rsidRPr="006A623B">
        <w:rPr>
          <w:rFonts w:ascii="Tahoma" w:hAnsi="Tahoma" w:cs="Tahoma"/>
          <w:color w:val="000000"/>
          <w:sz w:val="16"/>
          <w:szCs w:val="16"/>
          <w:lang w:val="pl-PL"/>
        </w:rPr>
        <w:t>wysokości podatku dochodowego wymagającego w przyszłości zapłaty w związku z dodatnimi różnicami przejściowymi, które spowodują zwiększenie podstawy opodatkowania.</w:t>
      </w:r>
    </w:p>
    <w:p w:rsidR="00B64A42" w:rsidRPr="006A623B" w:rsidRDefault="00B64A42" w:rsidP="00B64A42">
      <w:pPr>
        <w:jc w:val="both"/>
        <w:rPr>
          <w:rFonts w:ascii="Tahoma" w:hAnsi="Tahoma" w:cs="Tahoma"/>
          <w:color w:val="000000"/>
          <w:sz w:val="16"/>
          <w:szCs w:val="16"/>
          <w:lang w:val="pl-PL"/>
        </w:rPr>
      </w:pPr>
    </w:p>
    <w:p w:rsidR="00B64A42" w:rsidRPr="006A623B" w:rsidRDefault="00B64A42" w:rsidP="00B64A42">
      <w:pPr>
        <w:jc w:val="both"/>
        <w:rPr>
          <w:rFonts w:ascii="Tahoma" w:hAnsi="Tahoma" w:cs="Tahoma"/>
          <w:bCs/>
          <w:color w:val="000000"/>
          <w:sz w:val="16"/>
          <w:szCs w:val="16"/>
          <w:lang w:val="pl-PL"/>
        </w:rPr>
      </w:pPr>
      <w:r w:rsidRPr="006A623B">
        <w:rPr>
          <w:rFonts w:ascii="Tahoma" w:hAnsi="Tahoma" w:cs="Tahoma"/>
          <w:color w:val="000000"/>
          <w:sz w:val="16"/>
          <w:szCs w:val="16"/>
          <w:lang w:val="pl-PL"/>
        </w:rPr>
        <w:t xml:space="preserve">Grupa Kapitałowa tworzy rezerwy na odprawy emerytalne i nagrody jubileuszowe metodami zbliżonymi do aktuarialnych, uwzględniając </w:t>
      </w:r>
      <w:r w:rsidRPr="006A623B">
        <w:rPr>
          <w:rFonts w:ascii="Tahoma" w:hAnsi="Tahoma" w:cs="Tahoma"/>
          <w:bCs/>
          <w:color w:val="000000"/>
          <w:sz w:val="16"/>
          <w:szCs w:val="16"/>
          <w:lang w:val="pl-PL"/>
        </w:rPr>
        <w:t xml:space="preserve">zestawienie pracowników na </w:t>
      </w:r>
      <w:proofErr w:type="spellStart"/>
      <w:r w:rsidRPr="006A623B">
        <w:rPr>
          <w:rFonts w:ascii="Tahoma" w:hAnsi="Tahoma" w:cs="Tahoma"/>
          <w:bCs/>
          <w:color w:val="000000"/>
          <w:sz w:val="16"/>
          <w:szCs w:val="16"/>
          <w:lang w:val="pl-PL"/>
        </w:rPr>
        <w:t>ostani</w:t>
      </w:r>
      <w:proofErr w:type="spellEnd"/>
      <w:r w:rsidRPr="006A623B">
        <w:rPr>
          <w:rFonts w:ascii="Tahoma" w:hAnsi="Tahoma" w:cs="Tahoma"/>
          <w:bCs/>
          <w:color w:val="000000"/>
          <w:sz w:val="16"/>
          <w:szCs w:val="16"/>
          <w:lang w:val="pl-PL"/>
        </w:rPr>
        <w:t xml:space="preserve"> dzień roku obrotowego w podziale na przedziały wiekowe i oszacowane prawdopodobieństwo otrzymania świadczenia.</w:t>
      </w:r>
    </w:p>
    <w:p w:rsidR="00B64A42" w:rsidRPr="006A623B" w:rsidRDefault="00B64A42" w:rsidP="00B64A42">
      <w:pPr>
        <w:jc w:val="both"/>
        <w:rPr>
          <w:rFonts w:ascii="Tahoma" w:hAnsi="Tahoma" w:cs="Tahoma"/>
          <w:bCs/>
          <w:color w:val="000000"/>
          <w:sz w:val="16"/>
          <w:szCs w:val="16"/>
          <w:lang w:val="pl-PL"/>
        </w:rPr>
      </w:pP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xml:space="preserve">Rezerwę na niewykorzystane urlopy Grupa Kapitałowa tworzy mnożąc ilość niewykorzystanych </w:t>
      </w:r>
      <w:r>
        <w:rPr>
          <w:rFonts w:ascii="Tahoma" w:hAnsi="Tahoma" w:cs="Tahoma"/>
          <w:color w:val="000000"/>
          <w:sz w:val="16"/>
          <w:szCs w:val="16"/>
          <w:lang w:val="pl-PL"/>
        </w:rPr>
        <w:t xml:space="preserve">dni urlopu </w:t>
      </w:r>
      <w:r w:rsidRPr="006A623B">
        <w:rPr>
          <w:rFonts w:ascii="Tahoma" w:hAnsi="Tahoma" w:cs="Tahoma"/>
          <w:color w:val="000000"/>
          <w:sz w:val="16"/>
          <w:szCs w:val="16"/>
          <w:lang w:val="pl-PL"/>
        </w:rPr>
        <w:t>przez koszt dzienny wynagrodzenia każdego z pracowników.</w:t>
      </w:r>
    </w:p>
    <w:p w:rsidR="00B64A42" w:rsidRPr="00E270F2" w:rsidRDefault="00B64A42" w:rsidP="00B64A42">
      <w:pPr>
        <w:jc w:val="both"/>
        <w:rPr>
          <w:rFonts w:ascii="Tahoma" w:hAnsi="Tahoma" w:cs="Tahoma"/>
          <w:color w:val="000000"/>
          <w:sz w:val="18"/>
          <w:lang w:val="pl-PL"/>
        </w:rPr>
      </w:pPr>
    </w:p>
    <w:p w:rsidR="00B64A42" w:rsidRPr="00E270F2" w:rsidRDefault="00B64A42" w:rsidP="00B64A42">
      <w:pPr>
        <w:rPr>
          <w:rFonts w:ascii="Tahoma" w:hAnsi="Tahoma" w:cs="Tahoma"/>
          <w:b/>
          <w:bCs/>
          <w:color w:val="000080"/>
          <w:sz w:val="18"/>
          <w:lang w:val="pl-PL"/>
        </w:rPr>
      </w:pPr>
      <w:r w:rsidRPr="00E270F2">
        <w:rPr>
          <w:rFonts w:ascii="Tahoma" w:hAnsi="Tahoma" w:cs="Tahoma"/>
          <w:b/>
          <w:bCs/>
          <w:color w:val="000080"/>
          <w:sz w:val="18"/>
          <w:lang w:val="pl-PL"/>
        </w:rPr>
        <w:t>PRZYJĘTA METODA ROZLICZANIA KONTRAKTU DŁUGOTERMINOWEGO</w:t>
      </w:r>
    </w:p>
    <w:p w:rsidR="00B64A42" w:rsidRPr="00E270F2" w:rsidRDefault="00B64A42" w:rsidP="00B64A42">
      <w:pPr>
        <w:jc w:val="both"/>
        <w:rPr>
          <w:rFonts w:ascii="Tahoma" w:hAnsi="Tahoma" w:cs="Tahoma"/>
          <w:b/>
          <w:bCs/>
          <w:color w:val="000080"/>
          <w:sz w:val="18"/>
          <w:lang w:val="pl-PL"/>
        </w:rPr>
      </w:pP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Grupa Kapitałowa realizuje długoterminowe kontrakty na świadczenie usług doradczych i szkoleniowych.</w:t>
      </w: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Z uwagi na fakt, że na koniec każdego okresu sprawozdawczego można w sposób wiarygodny oszacować stopień faktycznego zaawansowania prac, do rozliczania tych kontraktów przyjęto przychodową metodę określenia stopnia zaawansowania robót (udział ustalonej wartości wykonanych prac w cenach sprzedaży netto w odniesieniu d</w:t>
      </w:r>
      <w:r>
        <w:rPr>
          <w:rFonts w:ascii="Tahoma" w:hAnsi="Tahoma" w:cs="Tahoma"/>
          <w:color w:val="000000"/>
          <w:sz w:val="16"/>
          <w:szCs w:val="16"/>
          <w:lang w:val="pl-PL"/>
        </w:rPr>
        <w:t>o kwoty całkowitego przychodu z </w:t>
      </w:r>
      <w:r w:rsidRPr="006A623B">
        <w:rPr>
          <w:rFonts w:ascii="Tahoma" w:hAnsi="Tahoma" w:cs="Tahoma"/>
          <w:color w:val="000000"/>
          <w:sz w:val="16"/>
          <w:szCs w:val="16"/>
          <w:lang w:val="pl-PL"/>
        </w:rPr>
        <w:t>umowy). Wartość faktycznie wykonanych prac (należne przychody z tytułu faktycznego zaawansowania kontraktu) ustalana jest indywidualnie dla poszczególnych kontraktów na podstawie jednej z poniższych metod:</w:t>
      </w: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liczby dni faktycznie przepracowanych przez konsultantów (ekspertów) do liczby dni ogółem, zaplanowanych do wykonania usługi (kontraktu),</w:t>
      </w: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liczby faktycznie przepracowanych godzin przez poszczególnych konsultantów do liczby godzin ogółem zaplanowanych do wykonania usługi,</w:t>
      </w:r>
    </w:p>
    <w:p w:rsidR="00B64A42"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xml:space="preserve">- wykonania poszczególnych etapów prac przyjętych na podstawie ustalonego harmonogramu wykonania prac. </w:t>
      </w:r>
    </w:p>
    <w:p w:rsidR="00B64A42" w:rsidRPr="006A623B" w:rsidRDefault="00B64A42" w:rsidP="00B64A42">
      <w:pPr>
        <w:jc w:val="both"/>
        <w:rPr>
          <w:rFonts w:ascii="Tahoma" w:hAnsi="Tahoma" w:cs="Tahoma"/>
          <w:color w:val="000000"/>
          <w:sz w:val="16"/>
          <w:szCs w:val="16"/>
          <w:lang w:val="pl-PL"/>
        </w:rPr>
      </w:pP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Poszczególne etapy mogą być ustalane na podstawie jednej z poniższych metod:</w:t>
      </w: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przypisania poszczególnym etapom częściowych wartości przychodów wynikających z umowy,</w:t>
      </w: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przypisania poszczególnym etapom wykonania prac określonych stopni (procentowych) zaawansowania robót,</w:t>
      </w: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stopniem zaawansowania wykonania budżetu kosztowego ustalonego dla danego projektu.</w:t>
      </w:r>
    </w:p>
    <w:p w:rsidR="00B64A42" w:rsidRPr="006A623B" w:rsidRDefault="00B64A42" w:rsidP="00B64A42">
      <w:pPr>
        <w:ind w:left="360"/>
        <w:jc w:val="both"/>
        <w:rPr>
          <w:rFonts w:ascii="Tahoma" w:hAnsi="Tahoma" w:cs="Tahoma"/>
          <w:color w:val="000000"/>
          <w:sz w:val="16"/>
          <w:szCs w:val="16"/>
          <w:lang w:val="pl-PL"/>
        </w:rPr>
      </w:pPr>
      <w:r w:rsidRPr="006A623B">
        <w:rPr>
          <w:rFonts w:ascii="Tahoma" w:hAnsi="Tahoma" w:cs="Tahoma"/>
          <w:color w:val="000000"/>
          <w:sz w:val="16"/>
          <w:szCs w:val="16"/>
          <w:lang w:val="pl-PL"/>
        </w:rPr>
        <w:t xml:space="preserve"> </w:t>
      </w: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xml:space="preserve">Wiarygodnie oszacowaną wartość zaawansowania wykonanych prac ujmuje się przychodowo </w:t>
      </w:r>
      <w:r>
        <w:rPr>
          <w:rFonts w:ascii="Tahoma" w:hAnsi="Tahoma" w:cs="Tahoma"/>
          <w:color w:val="000000"/>
          <w:sz w:val="16"/>
          <w:szCs w:val="16"/>
          <w:lang w:val="pl-PL"/>
        </w:rPr>
        <w:t>jako przychody z robót w toku w </w:t>
      </w:r>
      <w:r w:rsidRPr="006A623B">
        <w:rPr>
          <w:rFonts w:ascii="Tahoma" w:hAnsi="Tahoma" w:cs="Tahoma"/>
          <w:color w:val="000000"/>
          <w:sz w:val="16"/>
          <w:szCs w:val="16"/>
          <w:lang w:val="pl-PL"/>
        </w:rPr>
        <w:t>podziale na poszczególne projekty oraz jako pozostałe należności krótkoterminowe.</w:t>
      </w: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Kwoty zafakturowane, a nie znajdujące uzasadnienia w faktycznym stopniu zaawansowania prac wykazywane są w pasywach sprawozdania z sytuacji finansowej w pozycji „Inne zobowiązania – Pozostałe zobowiązania”.</w:t>
      </w:r>
    </w:p>
    <w:p w:rsidR="00B64A42" w:rsidRPr="006A623B" w:rsidRDefault="00B64A42" w:rsidP="00B64A42">
      <w:pPr>
        <w:jc w:val="both"/>
        <w:rPr>
          <w:rFonts w:ascii="Tahoma" w:hAnsi="Tahoma" w:cs="Tahoma"/>
          <w:color w:val="000000"/>
          <w:sz w:val="16"/>
          <w:szCs w:val="16"/>
          <w:lang w:val="pl-PL"/>
        </w:rPr>
      </w:pPr>
    </w:p>
    <w:p w:rsidR="00B64A42" w:rsidRPr="00E270F2" w:rsidRDefault="00B64A42" w:rsidP="00B64A42">
      <w:pPr>
        <w:jc w:val="both"/>
        <w:rPr>
          <w:rFonts w:ascii="Tahoma" w:hAnsi="Tahoma" w:cs="Tahoma"/>
          <w:color w:val="000000"/>
          <w:sz w:val="18"/>
          <w:lang w:val="pl-PL"/>
        </w:rPr>
      </w:pPr>
      <w:r w:rsidRPr="00E270F2">
        <w:rPr>
          <w:rFonts w:ascii="Tahoma" w:hAnsi="Tahoma" w:cs="Tahoma"/>
          <w:b/>
          <w:bCs/>
          <w:color w:val="000080"/>
          <w:sz w:val="18"/>
          <w:lang w:val="pl-PL"/>
        </w:rPr>
        <w:t>DOTACJE RZĄDOWE</w:t>
      </w:r>
    </w:p>
    <w:p w:rsidR="00B64A42" w:rsidRPr="00E270F2" w:rsidRDefault="00B64A42" w:rsidP="00B64A42">
      <w:pPr>
        <w:tabs>
          <w:tab w:val="num" w:pos="1065"/>
        </w:tabs>
        <w:jc w:val="both"/>
        <w:rPr>
          <w:rFonts w:ascii="Tahoma" w:hAnsi="Tahoma" w:cs="Tahoma"/>
          <w:sz w:val="18"/>
          <w:szCs w:val="18"/>
          <w:lang w:val="pl-PL"/>
        </w:rPr>
      </w:pPr>
    </w:p>
    <w:p w:rsidR="00B64A42" w:rsidRPr="006A623B" w:rsidRDefault="00B64A42" w:rsidP="00B64A42">
      <w:pPr>
        <w:tabs>
          <w:tab w:val="num" w:pos="1065"/>
        </w:tabs>
        <w:jc w:val="both"/>
        <w:rPr>
          <w:rFonts w:ascii="Tahoma" w:hAnsi="Tahoma" w:cs="Tahoma"/>
          <w:sz w:val="16"/>
          <w:szCs w:val="16"/>
          <w:lang w:val="pl-PL"/>
        </w:rPr>
      </w:pPr>
      <w:r w:rsidRPr="006A623B">
        <w:rPr>
          <w:rFonts w:ascii="Tahoma" w:hAnsi="Tahoma" w:cs="Tahoma"/>
          <w:sz w:val="16"/>
          <w:szCs w:val="16"/>
          <w:lang w:val="pl-PL"/>
        </w:rPr>
        <w:t xml:space="preserve">Jeżeli istnieje uzasadniona pewność, że dotacja zostanie uzyskana oraz spełnione zostaną wszystkie związane z nią warunki, wówczas dotacje rządowe są ujmowane według ich wartości godziwej. </w:t>
      </w:r>
    </w:p>
    <w:p w:rsidR="00B64A42" w:rsidRPr="006A623B" w:rsidRDefault="00B64A42" w:rsidP="00B64A42">
      <w:pPr>
        <w:tabs>
          <w:tab w:val="num" w:pos="1065"/>
        </w:tabs>
        <w:jc w:val="both"/>
        <w:rPr>
          <w:rFonts w:ascii="Tahoma" w:hAnsi="Tahoma" w:cs="Tahoma"/>
          <w:sz w:val="16"/>
          <w:szCs w:val="16"/>
          <w:lang w:val="pl-PL"/>
        </w:rPr>
      </w:pPr>
    </w:p>
    <w:p w:rsidR="00B64A42" w:rsidRPr="006A623B" w:rsidRDefault="00B64A42" w:rsidP="00B64A42">
      <w:pPr>
        <w:tabs>
          <w:tab w:val="num" w:pos="1065"/>
        </w:tabs>
        <w:jc w:val="both"/>
        <w:rPr>
          <w:rFonts w:ascii="Tahoma" w:hAnsi="Tahoma" w:cs="Tahoma"/>
          <w:sz w:val="16"/>
          <w:szCs w:val="16"/>
          <w:lang w:val="pl-PL"/>
        </w:rPr>
      </w:pPr>
      <w:r w:rsidRPr="006A623B">
        <w:rPr>
          <w:rFonts w:ascii="Tahoma" w:hAnsi="Tahoma" w:cs="Tahoma"/>
          <w:sz w:val="16"/>
          <w:szCs w:val="16"/>
          <w:lang w:val="pl-PL"/>
        </w:rPr>
        <w:t>Jeżeli dotacja dotyczy pozycji kosztowej, wówczas jest ona ujmowana jako przychód w sposób współmierny do kosztów, które dotacja ta ma w zamierzeniu kompensować.</w:t>
      </w:r>
    </w:p>
    <w:p w:rsidR="00B64A42" w:rsidRPr="006A623B" w:rsidRDefault="00B64A42" w:rsidP="00B64A42">
      <w:pPr>
        <w:tabs>
          <w:tab w:val="num" w:pos="1065"/>
        </w:tabs>
        <w:jc w:val="both"/>
        <w:rPr>
          <w:rFonts w:ascii="Tahoma" w:hAnsi="Tahoma" w:cs="Tahoma"/>
          <w:sz w:val="16"/>
          <w:szCs w:val="16"/>
          <w:lang w:val="pl-PL"/>
        </w:rPr>
      </w:pPr>
      <w:r w:rsidRPr="006A623B">
        <w:rPr>
          <w:rFonts w:ascii="Tahoma" w:hAnsi="Tahoma" w:cs="Tahoma"/>
          <w:sz w:val="16"/>
          <w:szCs w:val="16"/>
          <w:lang w:val="pl-PL"/>
        </w:rPr>
        <w:t>Jeżeli dotacja dotyczy aktywów</w:t>
      </w:r>
      <w:r>
        <w:rPr>
          <w:rFonts w:ascii="Tahoma" w:hAnsi="Tahoma" w:cs="Tahoma"/>
          <w:sz w:val="16"/>
          <w:szCs w:val="16"/>
          <w:lang w:val="pl-PL"/>
        </w:rPr>
        <w:t xml:space="preserve"> trwałych</w:t>
      </w:r>
      <w:r w:rsidRPr="006A623B">
        <w:rPr>
          <w:rFonts w:ascii="Tahoma" w:hAnsi="Tahoma" w:cs="Tahoma"/>
          <w:sz w:val="16"/>
          <w:szCs w:val="16"/>
          <w:lang w:val="pl-PL"/>
        </w:rPr>
        <w:t>, wówczas jej wartość godziwa jest ujmowana na koncie rozliczeń międzyokresowych przychodów, a następnie stopniowo odpisywana, przez szacowany okres użytkowania związanych z nią aktywów, jako przychód w pozycji pozostałe przychody operacyjne.</w:t>
      </w:r>
    </w:p>
    <w:p w:rsidR="00B64A42" w:rsidRPr="006A623B" w:rsidRDefault="00B64A42" w:rsidP="00B64A42">
      <w:pPr>
        <w:tabs>
          <w:tab w:val="num" w:pos="1065"/>
        </w:tabs>
        <w:jc w:val="both"/>
        <w:rPr>
          <w:rFonts w:ascii="Tahoma" w:hAnsi="Tahoma" w:cs="Tahoma"/>
          <w:sz w:val="16"/>
          <w:szCs w:val="16"/>
          <w:lang w:val="pl-PL"/>
        </w:rPr>
      </w:pPr>
    </w:p>
    <w:p w:rsidR="00B64A42" w:rsidRPr="006A623B" w:rsidRDefault="00B64A42" w:rsidP="00B64A42">
      <w:pPr>
        <w:tabs>
          <w:tab w:val="num" w:pos="1065"/>
        </w:tabs>
        <w:jc w:val="both"/>
        <w:rPr>
          <w:rFonts w:ascii="Tahoma" w:hAnsi="Tahoma" w:cs="Tahoma"/>
          <w:sz w:val="16"/>
          <w:szCs w:val="16"/>
          <w:lang w:val="pl-PL"/>
        </w:rPr>
      </w:pPr>
      <w:r w:rsidRPr="006A623B">
        <w:rPr>
          <w:rFonts w:ascii="Tahoma" w:hAnsi="Tahoma" w:cs="Tahoma"/>
          <w:sz w:val="16"/>
          <w:szCs w:val="16"/>
          <w:lang w:val="pl-PL"/>
        </w:rPr>
        <w:t>Wartość otrzymanej a nie rozliczonej dotacji wykazywana jest w sprawozdaniu z sytuacji finansowej w pozycji pozostałe zobowiązania.</w:t>
      </w:r>
    </w:p>
    <w:p w:rsidR="00B64A42" w:rsidRDefault="00B64A42" w:rsidP="00B64A42">
      <w:pPr>
        <w:tabs>
          <w:tab w:val="num" w:pos="1065"/>
        </w:tabs>
        <w:jc w:val="both"/>
        <w:rPr>
          <w:rFonts w:ascii="Tahoma" w:hAnsi="Tahoma" w:cs="Tahoma"/>
          <w:sz w:val="16"/>
          <w:szCs w:val="16"/>
          <w:lang w:val="pl-PL"/>
        </w:rPr>
      </w:pPr>
    </w:p>
    <w:p w:rsidR="00B64A42" w:rsidRPr="00E270F2" w:rsidRDefault="00B64A42" w:rsidP="00B64A42">
      <w:pPr>
        <w:jc w:val="both"/>
        <w:rPr>
          <w:rFonts w:ascii="Tahoma" w:hAnsi="Tahoma" w:cs="Tahoma"/>
          <w:color w:val="000000"/>
          <w:sz w:val="18"/>
          <w:lang w:val="pl-PL"/>
        </w:rPr>
      </w:pPr>
      <w:r w:rsidRPr="00E270F2">
        <w:rPr>
          <w:rFonts w:ascii="Tahoma" w:hAnsi="Tahoma" w:cs="Tahoma"/>
          <w:b/>
          <w:bCs/>
          <w:color w:val="000080"/>
          <w:sz w:val="18"/>
          <w:lang w:val="pl-PL"/>
        </w:rPr>
        <w:t>PRZYCHODY NETTO ZE SPRZEDAŻY ORAZ KOSZTY ICH UZYSKANIA</w:t>
      </w:r>
    </w:p>
    <w:p w:rsidR="00B64A42" w:rsidRPr="00E270F2" w:rsidRDefault="00B64A42" w:rsidP="00B64A42">
      <w:pPr>
        <w:pStyle w:val="TEKST"/>
        <w:rPr>
          <w:rFonts w:ascii="Tahoma" w:hAnsi="Tahoma" w:cs="Tahoma"/>
          <w:sz w:val="18"/>
          <w:szCs w:val="18"/>
        </w:rPr>
      </w:pPr>
    </w:p>
    <w:p w:rsidR="00B64A42" w:rsidRPr="006A623B" w:rsidRDefault="00B64A42" w:rsidP="00B64A42">
      <w:pPr>
        <w:pStyle w:val="TEKST"/>
        <w:rPr>
          <w:rFonts w:ascii="Tahoma" w:hAnsi="Tahoma" w:cs="Tahoma"/>
          <w:color w:val="000000"/>
          <w:sz w:val="16"/>
          <w:szCs w:val="16"/>
          <w:lang w:eastAsia="en-US"/>
        </w:rPr>
      </w:pPr>
      <w:r w:rsidRPr="006A623B">
        <w:rPr>
          <w:rFonts w:ascii="Tahoma" w:hAnsi="Tahoma" w:cs="Tahoma"/>
          <w:color w:val="000000"/>
          <w:sz w:val="16"/>
          <w:szCs w:val="16"/>
          <w:lang w:eastAsia="en-US"/>
        </w:rPr>
        <w:t xml:space="preserve">Zaprezentowane w sprawozdaniu z </w:t>
      </w:r>
      <w:r w:rsidRPr="00BD477C">
        <w:rPr>
          <w:rFonts w:ascii="Tahoma" w:hAnsi="Tahoma" w:cs="Tahoma"/>
          <w:sz w:val="16"/>
          <w:szCs w:val="16"/>
        </w:rPr>
        <w:t>całkowitych dochodów</w:t>
      </w:r>
      <w:r w:rsidRPr="006A623B">
        <w:rPr>
          <w:rFonts w:ascii="Tahoma" w:hAnsi="Tahoma" w:cs="Tahoma"/>
          <w:color w:val="000000"/>
          <w:sz w:val="16"/>
          <w:szCs w:val="16"/>
          <w:lang w:eastAsia="en-US"/>
        </w:rPr>
        <w:t xml:space="preserve"> przychody ze sprzedaży wykazano w oparciu o zaliczone do odpowiednich okresów sprawozdawczych wielkości sprzedaży ustalonej na podstawie wystawionych faktur potwierdzonych przez odbiorców oraz rozliczenia kontraktów długoterminowych. Sprzedaż wykazano w wartości netto, to jest po potrąceniu podatku od towarów i usług. </w:t>
      </w:r>
    </w:p>
    <w:p w:rsidR="00B64A42" w:rsidRPr="006A623B" w:rsidRDefault="00B64A42" w:rsidP="00B64A42">
      <w:pPr>
        <w:jc w:val="both"/>
        <w:rPr>
          <w:rFonts w:ascii="Tahoma" w:hAnsi="Tahoma" w:cs="Tahoma"/>
          <w:color w:val="000000"/>
          <w:sz w:val="16"/>
          <w:szCs w:val="16"/>
          <w:lang w:val="pl-PL"/>
        </w:rPr>
      </w:pP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lastRenderedPageBreak/>
        <w:t>Do kosztów uzyskania przychodu ze sprzedaży zaliczono wszystkie koszty związane z podstawową działalnością z wyjątkiem pozostałych kosztów operacyjnych, kosztów finansowych i strat nadzwyczajnych. Koszty zawierają podatek VAT tylko w tej części, w której zgodnie z obowiązującymi przepisami podatek ten nie podlega odliczeniu.</w:t>
      </w: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Zarówno przychody, jak i koszty ich uzyskania ujęte są w odpowiednich okresach sprawozdawczych, których dotyczą, niezależnie od daty otrzymania bądź dokonania płatności.</w:t>
      </w: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Grupa Kapitałowa prowadzi ewidencję kosztów działalności podstawowej w układzie rodzajowym, w którym rozwinięte symbole poszczególnych kont pozwalają na wyodrębnienie układu funkcjonalnego (kalkulacyjnego) tych kosztów.</w:t>
      </w:r>
    </w:p>
    <w:p w:rsidR="00B64A42" w:rsidRPr="006A623B" w:rsidRDefault="00B64A42" w:rsidP="00B64A42">
      <w:pPr>
        <w:pStyle w:val="Tekstpodstawowy3"/>
        <w:rPr>
          <w:sz w:val="16"/>
          <w:szCs w:val="16"/>
        </w:rPr>
      </w:pPr>
    </w:p>
    <w:p w:rsidR="00B64A42" w:rsidRPr="00E270F2" w:rsidRDefault="00B64A42" w:rsidP="00B64A42">
      <w:pPr>
        <w:jc w:val="both"/>
        <w:rPr>
          <w:rFonts w:ascii="Tahoma" w:hAnsi="Tahoma" w:cs="Tahoma"/>
          <w:b/>
          <w:bCs/>
          <w:color w:val="000080"/>
          <w:sz w:val="18"/>
          <w:lang w:val="pl-PL"/>
        </w:rPr>
      </w:pPr>
      <w:r w:rsidRPr="00E270F2">
        <w:rPr>
          <w:rFonts w:ascii="Tahoma" w:hAnsi="Tahoma" w:cs="Tahoma"/>
          <w:b/>
          <w:bCs/>
          <w:color w:val="000080"/>
          <w:sz w:val="18"/>
          <w:lang w:val="pl-PL"/>
        </w:rPr>
        <w:t>POZOSTAŁE PRZYCHODY I KOSZTY OPERACYJNE</w:t>
      </w:r>
    </w:p>
    <w:p w:rsidR="00B64A42" w:rsidRPr="00E270F2" w:rsidRDefault="00B64A42" w:rsidP="00B64A42">
      <w:pPr>
        <w:jc w:val="both"/>
        <w:rPr>
          <w:rFonts w:ascii="Tahoma" w:hAnsi="Tahoma" w:cs="Tahoma"/>
          <w:sz w:val="18"/>
          <w:szCs w:val="18"/>
          <w:lang w:val="pl-PL"/>
        </w:rPr>
      </w:pPr>
    </w:p>
    <w:p w:rsidR="00B64A42" w:rsidRPr="006A623B"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 xml:space="preserve">Pozostałe przychody i koszty operacyjne obejmują ogół przychodów i kosztów niezwiązanych bezpośrednio ze zwykłą działalnością operacyjną, a wywierających wpływ na wynik finansowy. </w:t>
      </w:r>
    </w:p>
    <w:p w:rsidR="00B64A42" w:rsidRPr="006A623B" w:rsidRDefault="00B64A42" w:rsidP="00B64A42">
      <w:pPr>
        <w:jc w:val="both"/>
        <w:rPr>
          <w:rFonts w:ascii="Tahoma" w:hAnsi="Tahoma" w:cs="Tahoma"/>
          <w:sz w:val="16"/>
          <w:szCs w:val="16"/>
          <w:lang w:val="pl-PL"/>
        </w:rPr>
      </w:pPr>
    </w:p>
    <w:p w:rsidR="00B64A42" w:rsidRPr="00E270F2" w:rsidRDefault="00B64A42" w:rsidP="00B64A42">
      <w:pPr>
        <w:jc w:val="both"/>
        <w:rPr>
          <w:rFonts w:ascii="Tahoma" w:hAnsi="Tahoma" w:cs="Tahoma"/>
          <w:b/>
          <w:bCs/>
          <w:color w:val="000080"/>
          <w:sz w:val="18"/>
          <w:lang w:val="pl-PL"/>
        </w:rPr>
      </w:pPr>
      <w:r w:rsidRPr="00E270F2">
        <w:rPr>
          <w:rFonts w:ascii="Tahoma" w:hAnsi="Tahoma" w:cs="Tahoma"/>
          <w:b/>
          <w:bCs/>
          <w:color w:val="000080"/>
          <w:sz w:val="18"/>
          <w:lang w:val="pl-PL"/>
        </w:rPr>
        <w:t>PRZYCHODY I KOSZTY FINANSOWE</w:t>
      </w:r>
    </w:p>
    <w:p w:rsidR="00B64A42" w:rsidRPr="00E270F2" w:rsidRDefault="00B64A42" w:rsidP="00B64A42">
      <w:pPr>
        <w:pStyle w:val="Tekstpodstawowy2"/>
        <w:rPr>
          <w:rFonts w:ascii="Tahoma" w:hAnsi="Tahoma" w:cs="Tahoma"/>
          <w:sz w:val="18"/>
          <w:szCs w:val="18"/>
          <w:lang w:val="pl-PL"/>
        </w:rPr>
      </w:pPr>
    </w:p>
    <w:p w:rsidR="00B64A42" w:rsidRDefault="00B64A42" w:rsidP="00B64A42">
      <w:pPr>
        <w:pStyle w:val="Tekstpodstawowy2"/>
        <w:rPr>
          <w:rFonts w:ascii="Tahoma" w:hAnsi="Tahoma" w:cs="Tahoma"/>
          <w:color w:val="000000"/>
          <w:sz w:val="16"/>
          <w:szCs w:val="16"/>
          <w:lang w:val="pl-PL"/>
        </w:rPr>
      </w:pPr>
      <w:r w:rsidRPr="006A623B">
        <w:rPr>
          <w:rFonts w:ascii="Tahoma" w:hAnsi="Tahoma" w:cs="Tahoma"/>
          <w:color w:val="000000"/>
          <w:sz w:val="16"/>
          <w:szCs w:val="16"/>
          <w:lang w:val="pl-PL"/>
        </w:rPr>
        <w:t>Przychody i koszty finansowe stanowią wynik operacji finansowych. Przychody finansowe obejmują otrzymane lub należne odsetki od środków na rachunkach bankowych, nadwyżkę dodatnich różnic kursowych nad ujemnymi</w:t>
      </w:r>
      <w:r>
        <w:rPr>
          <w:rFonts w:ascii="Tahoma" w:hAnsi="Tahoma" w:cs="Tahoma"/>
          <w:color w:val="000000"/>
          <w:sz w:val="16"/>
          <w:szCs w:val="16"/>
          <w:lang w:val="pl-PL"/>
        </w:rPr>
        <w:t>, dodatnią wyceną aktywów finansowych wycenianych w wartości godziwej przez wynik finansowy (aktywa finansowe przeznaczone do obrotu)</w:t>
      </w:r>
      <w:r w:rsidRPr="006A623B">
        <w:rPr>
          <w:rFonts w:ascii="Tahoma" w:hAnsi="Tahoma" w:cs="Tahoma"/>
          <w:color w:val="000000"/>
          <w:sz w:val="16"/>
          <w:szCs w:val="16"/>
          <w:lang w:val="pl-PL"/>
        </w:rPr>
        <w:t>. Koszty finansowe obejmują nadwyżkę ujemnych różnic kursowych nad dodatnimi, zapłacone lub naliczone</w:t>
      </w:r>
      <w:r>
        <w:rPr>
          <w:rFonts w:ascii="Tahoma" w:hAnsi="Tahoma" w:cs="Tahoma"/>
          <w:color w:val="000000"/>
          <w:sz w:val="16"/>
          <w:szCs w:val="16"/>
          <w:lang w:val="pl-PL"/>
        </w:rPr>
        <w:t xml:space="preserve"> odsetki oraz prowizje bankowe, ujemną wyceną aktywów finansowych wycenianych w wartości godziwej przez wynik finansowy (aktywa finansowe przeznaczone do obrotu).</w:t>
      </w:r>
    </w:p>
    <w:p w:rsidR="00B64A42" w:rsidRDefault="00B64A42" w:rsidP="00B64A42">
      <w:pPr>
        <w:pStyle w:val="Tekstpodstawowy2"/>
        <w:rPr>
          <w:rFonts w:ascii="Tahoma" w:hAnsi="Tahoma" w:cs="Tahoma"/>
          <w:color w:val="000000"/>
          <w:sz w:val="16"/>
          <w:szCs w:val="16"/>
          <w:lang w:val="pl-PL"/>
        </w:rPr>
      </w:pPr>
    </w:p>
    <w:p w:rsidR="00B64A42" w:rsidRPr="00E270F2" w:rsidRDefault="00B64A42" w:rsidP="00B64A42">
      <w:pPr>
        <w:jc w:val="both"/>
        <w:rPr>
          <w:rFonts w:ascii="Tahoma" w:hAnsi="Tahoma" w:cs="Tahoma"/>
          <w:b/>
          <w:bCs/>
          <w:color w:val="000080"/>
          <w:sz w:val="18"/>
          <w:lang w:val="pl-PL"/>
        </w:rPr>
      </w:pPr>
      <w:r w:rsidRPr="00E270F2">
        <w:rPr>
          <w:rFonts w:ascii="Tahoma" w:hAnsi="Tahoma" w:cs="Tahoma"/>
          <w:b/>
          <w:bCs/>
          <w:color w:val="000080"/>
          <w:sz w:val="18"/>
          <w:lang w:val="pl-PL"/>
        </w:rPr>
        <w:t xml:space="preserve">OBOWIĄZKOWE OBCIĄŻENIE WYNIKU FINANSOWEGO </w:t>
      </w:r>
    </w:p>
    <w:p w:rsidR="00B64A42" w:rsidRPr="00E270F2" w:rsidRDefault="00B64A42" w:rsidP="00B64A42">
      <w:pPr>
        <w:jc w:val="both"/>
        <w:rPr>
          <w:rFonts w:ascii="Tahoma" w:hAnsi="Tahoma" w:cs="Tahoma"/>
          <w:sz w:val="18"/>
          <w:szCs w:val="18"/>
          <w:lang w:val="pl-PL"/>
        </w:rPr>
      </w:pPr>
    </w:p>
    <w:p w:rsidR="00B64A42" w:rsidRDefault="00B64A42" w:rsidP="00B64A42">
      <w:pPr>
        <w:jc w:val="both"/>
        <w:rPr>
          <w:rFonts w:ascii="Tahoma" w:hAnsi="Tahoma" w:cs="Tahoma"/>
          <w:color w:val="000000"/>
          <w:sz w:val="16"/>
          <w:szCs w:val="16"/>
          <w:lang w:val="pl-PL"/>
        </w:rPr>
      </w:pPr>
      <w:r w:rsidRPr="006A623B">
        <w:rPr>
          <w:rFonts w:ascii="Tahoma" w:hAnsi="Tahoma" w:cs="Tahoma"/>
          <w:color w:val="000000"/>
          <w:sz w:val="16"/>
          <w:szCs w:val="16"/>
          <w:lang w:val="pl-PL"/>
        </w:rPr>
        <w:t>Obowiązkowym obciążeniem wyniku finansowego jest podatek dochodowy od osób prawnych oraz płatności z nim zrównane na podstawie odrębnych przepisów. Podatek dochodowy obejmuje część bieżącą i odroczoną. Ta ostatnia stanowi różnicę pomiędzy stanem rezerw i aktywów z tytułu odroczonego podatku dochodowego na koniec i początek okresu sprawozdawczego z wyjątkiem tej różnicy, która została odniesiona na kapitał.</w:t>
      </w:r>
    </w:p>
    <w:p w:rsidR="00B64A42" w:rsidRPr="006A623B" w:rsidRDefault="00B64A42" w:rsidP="00B64A42">
      <w:pPr>
        <w:jc w:val="both"/>
        <w:rPr>
          <w:rFonts w:ascii="Tahoma" w:hAnsi="Tahoma" w:cs="Tahoma"/>
          <w:color w:val="000000"/>
          <w:sz w:val="16"/>
          <w:szCs w:val="16"/>
          <w:lang w:val="pl-PL"/>
        </w:rPr>
      </w:pPr>
      <w:r>
        <w:rPr>
          <w:rFonts w:ascii="Tahoma" w:hAnsi="Tahoma" w:cs="Tahoma"/>
          <w:color w:val="000000"/>
          <w:sz w:val="16"/>
          <w:szCs w:val="16"/>
          <w:lang w:val="pl-PL"/>
        </w:rPr>
        <w:t>Aktywo oraz rezerwa z tytułu odroczonego podatku dochodowego są prezentowane w bilansie rozdzielne i nie podlegają kompensacie.</w:t>
      </w:r>
    </w:p>
    <w:p w:rsidR="00B64A42" w:rsidRPr="00E270F2" w:rsidRDefault="00B64A42" w:rsidP="00B64A42">
      <w:pPr>
        <w:pStyle w:val="Tekstpodstawowy"/>
        <w:rPr>
          <w:rFonts w:ascii="Tahoma" w:hAnsi="Tahoma" w:cs="Tahoma"/>
          <w:i w:val="0"/>
          <w:iCs w:val="0"/>
          <w:color w:val="000000"/>
          <w:sz w:val="18"/>
          <w:lang w:val="pl-PL"/>
        </w:rPr>
      </w:pPr>
    </w:p>
    <w:p w:rsidR="00B64A42" w:rsidRPr="00E270F2" w:rsidRDefault="00B64A42" w:rsidP="00B64A42">
      <w:pPr>
        <w:rPr>
          <w:rFonts w:ascii="Tahoma" w:hAnsi="Tahoma" w:cs="Tahoma"/>
          <w:b/>
          <w:bCs/>
          <w:color w:val="000080"/>
          <w:sz w:val="18"/>
          <w:lang w:val="pl-PL"/>
        </w:rPr>
      </w:pPr>
      <w:r w:rsidRPr="00E270F2">
        <w:rPr>
          <w:rFonts w:ascii="Tahoma" w:hAnsi="Tahoma" w:cs="Tahoma"/>
          <w:b/>
          <w:bCs/>
          <w:color w:val="000080"/>
          <w:sz w:val="18"/>
          <w:lang w:val="pl-PL"/>
        </w:rPr>
        <w:t xml:space="preserve">SEGMENTY DZIAŁALNOŚCI </w:t>
      </w:r>
    </w:p>
    <w:p w:rsidR="00B64A42" w:rsidRPr="00E270F2" w:rsidRDefault="00B64A42" w:rsidP="00B64A42">
      <w:pPr>
        <w:rPr>
          <w:rFonts w:ascii="Tahoma" w:hAnsi="Tahoma" w:cs="Tahoma"/>
          <w:sz w:val="18"/>
          <w:szCs w:val="18"/>
          <w:lang w:val="pl-PL"/>
        </w:rPr>
      </w:pPr>
    </w:p>
    <w:p w:rsidR="00B64A42" w:rsidRPr="006A623B" w:rsidRDefault="00B64A42" w:rsidP="00B64A42">
      <w:pPr>
        <w:jc w:val="both"/>
        <w:rPr>
          <w:rFonts w:ascii="Tahoma" w:hAnsi="Tahoma" w:cs="Tahoma"/>
          <w:sz w:val="16"/>
          <w:szCs w:val="16"/>
          <w:lang w:val="pl-PL"/>
        </w:rPr>
      </w:pPr>
      <w:r w:rsidRPr="006A623B">
        <w:rPr>
          <w:rFonts w:ascii="Tahoma" w:hAnsi="Tahoma" w:cs="Tahoma"/>
          <w:sz w:val="16"/>
          <w:szCs w:val="16"/>
          <w:lang w:val="pl-PL"/>
        </w:rPr>
        <w:t>Zakres informacji finansowych w sprawozdawczości dotyczącej segmentów działalności w Gr</w:t>
      </w:r>
      <w:r>
        <w:rPr>
          <w:rFonts w:ascii="Tahoma" w:hAnsi="Tahoma" w:cs="Tahoma"/>
          <w:sz w:val="16"/>
          <w:szCs w:val="16"/>
          <w:lang w:val="pl-PL"/>
        </w:rPr>
        <w:t>upie określony jest w oparciu o </w:t>
      </w:r>
      <w:r w:rsidRPr="006A623B">
        <w:rPr>
          <w:rFonts w:ascii="Tahoma" w:hAnsi="Tahoma" w:cs="Tahoma"/>
          <w:sz w:val="16"/>
          <w:szCs w:val="16"/>
          <w:lang w:val="pl-PL"/>
        </w:rPr>
        <w:t>wymogi MSSF 8. Grupa Kapitałowa przyjęła jako podstawowy układ sprawozdaw</w:t>
      </w:r>
      <w:r>
        <w:rPr>
          <w:rFonts w:ascii="Tahoma" w:hAnsi="Tahoma" w:cs="Tahoma"/>
          <w:sz w:val="16"/>
          <w:szCs w:val="16"/>
          <w:lang w:val="pl-PL"/>
        </w:rPr>
        <w:t xml:space="preserve">czy – podział operacyjny, rozumiany </w:t>
      </w:r>
      <w:r w:rsidRPr="006A623B">
        <w:rPr>
          <w:rFonts w:ascii="Tahoma" w:hAnsi="Tahoma" w:cs="Tahoma"/>
          <w:sz w:val="16"/>
          <w:szCs w:val="16"/>
          <w:lang w:val="pl-PL"/>
        </w:rPr>
        <w:t>jako dominujące źródła ryzyka i korzyści związanych ze sprzedażą usług i produktów. Natomiast jako uzupełniający układ sprawozdawczy przyjęła segmenty geograficzne według kryterium rynków zbytu.</w:t>
      </w:r>
    </w:p>
    <w:p w:rsidR="00B64A42" w:rsidRPr="006A623B" w:rsidRDefault="00B64A42" w:rsidP="00B64A42">
      <w:pPr>
        <w:jc w:val="both"/>
        <w:rPr>
          <w:rFonts w:ascii="Tahoma" w:hAnsi="Tahoma" w:cs="Tahoma"/>
          <w:sz w:val="16"/>
          <w:szCs w:val="16"/>
          <w:lang w:val="pl-PL"/>
        </w:rPr>
      </w:pPr>
    </w:p>
    <w:p w:rsidR="00B64A42" w:rsidRPr="006A623B" w:rsidRDefault="00B64A42" w:rsidP="00B64A42">
      <w:pPr>
        <w:jc w:val="both"/>
        <w:rPr>
          <w:rFonts w:ascii="Tahoma" w:hAnsi="Tahoma" w:cs="Tahoma"/>
          <w:sz w:val="16"/>
          <w:szCs w:val="16"/>
          <w:lang w:val="pl-PL"/>
        </w:rPr>
      </w:pPr>
      <w:r w:rsidRPr="006A623B">
        <w:rPr>
          <w:rFonts w:ascii="Tahoma" w:hAnsi="Tahoma" w:cs="Tahoma"/>
          <w:sz w:val="16"/>
          <w:szCs w:val="16"/>
          <w:lang w:val="pl-PL"/>
        </w:rPr>
        <w:t xml:space="preserve">Wynik segmentu jest ustalany na poziomie zysku operacyjnego. Przychody, wynik, aktywa i zobowiązania segmentów ustalane są przed dokonaniem </w:t>
      </w:r>
      <w:proofErr w:type="spellStart"/>
      <w:r w:rsidRPr="006A623B">
        <w:rPr>
          <w:rFonts w:ascii="Tahoma" w:hAnsi="Tahoma" w:cs="Tahoma"/>
          <w:sz w:val="16"/>
          <w:szCs w:val="16"/>
          <w:lang w:val="pl-PL"/>
        </w:rPr>
        <w:t>wyłączeń</w:t>
      </w:r>
      <w:proofErr w:type="spellEnd"/>
      <w:r w:rsidRPr="006A623B">
        <w:rPr>
          <w:rFonts w:ascii="Tahoma" w:hAnsi="Tahoma" w:cs="Tahoma"/>
          <w:sz w:val="16"/>
          <w:szCs w:val="16"/>
          <w:lang w:val="pl-PL"/>
        </w:rPr>
        <w:t xml:space="preserve"> transakcji pomiędzy segmentami, po eliminacji w ramach segmentu.</w:t>
      </w:r>
    </w:p>
    <w:p w:rsidR="00B64A42" w:rsidRPr="006A623B" w:rsidRDefault="00B64A42" w:rsidP="00B64A42">
      <w:pPr>
        <w:jc w:val="both"/>
        <w:rPr>
          <w:rFonts w:ascii="Tahoma" w:hAnsi="Tahoma" w:cs="Tahoma"/>
          <w:sz w:val="16"/>
          <w:szCs w:val="16"/>
          <w:lang w:val="pl-PL"/>
        </w:rPr>
      </w:pPr>
    </w:p>
    <w:p w:rsidR="00B64A42" w:rsidRPr="006A623B" w:rsidRDefault="00B64A42" w:rsidP="00B64A42">
      <w:pPr>
        <w:jc w:val="both"/>
        <w:rPr>
          <w:rFonts w:ascii="Tahoma" w:hAnsi="Tahoma" w:cs="Tahoma"/>
          <w:sz w:val="16"/>
          <w:szCs w:val="16"/>
          <w:lang w:val="pl-PL"/>
        </w:rPr>
      </w:pPr>
      <w:r w:rsidRPr="006A623B">
        <w:rPr>
          <w:rFonts w:ascii="Tahoma" w:hAnsi="Tahoma" w:cs="Tahoma"/>
          <w:sz w:val="16"/>
          <w:szCs w:val="16"/>
          <w:lang w:val="pl-PL"/>
        </w:rPr>
        <w:t xml:space="preserve">Segmentowe zyski oraz aktywa określono przed dokonaniem </w:t>
      </w:r>
      <w:proofErr w:type="spellStart"/>
      <w:r w:rsidRPr="006A623B">
        <w:rPr>
          <w:rFonts w:ascii="Tahoma" w:hAnsi="Tahoma" w:cs="Tahoma"/>
          <w:sz w:val="16"/>
          <w:szCs w:val="16"/>
          <w:lang w:val="pl-PL"/>
        </w:rPr>
        <w:t>wyłączeń</w:t>
      </w:r>
      <w:proofErr w:type="spellEnd"/>
      <w:r w:rsidRPr="006A623B">
        <w:rPr>
          <w:rFonts w:ascii="Tahoma" w:hAnsi="Tahoma" w:cs="Tahoma"/>
          <w:sz w:val="16"/>
          <w:szCs w:val="16"/>
          <w:lang w:val="pl-PL"/>
        </w:rPr>
        <w:t xml:space="preserve"> </w:t>
      </w:r>
      <w:proofErr w:type="spellStart"/>
      <w:r w:rsidRPr="006A623B">
        <w:rPr>
          <w:rFonts w:ascii="Tahoma" w:hAnsi="Tahoma" w:cs="Tahoma"/>
          <w:sz w:val="16"/>
          <w:szCs w:val="16"/>
          <w:lang w:val="pl-PL"/>
        </w:rPr>
        <w:t>międzysegmentowych</w:t>
      </w:r>
      <w:proofErr w:type="spellEnd"/>
      <w:r w:rsidRPr="006A623B">
        <w:rPr>
          <w:rFonts w:ascii="Tahoma" w:hAnsi="Tahoma" w:cs="Tahoma"/>
          <w:sz w:val="16"/>
          <w:szCs w:val="16"/>
          <w:lang w:val="pl-PL"/>
        </w:rPr>
        <w:t xml:space="preserve">. Ceny sprzedaży w transakcjach pomiędzy segmentami są zbliżone do cen rynkowych. Koszty operacyjne segmentu są odpowiednio alokowane do właściwego segmentu. Pozostałe koszty, których nie można racjonalnie przyporządkować, są ujmowane w </w:t>
      </w:r>
      <w:r>
        <w:rPr>
          <w:rFonts w:ascii="Tahoma" w:hAnsi="Tahoma" w:cs="Tahoma"/>
          <w:sz w:val="16"/>
          <w:szCs w:val="16"/>
          <w:lang w:val="pl-PL"/>
        </w:rPr>
        <w:t>pozycji „nieprzypisane koszty Grupy</w:t>
      </w:r>
      <w:r w:rsidRPr="006A623B">
        <w:rPr>
          <w:rFonts w:ascii="Tahoma" w:hAnsi="Tahoma" w:cs="Tahoma"/>
          <w:sz w:val="16"/>
          <w:szCs w:val="16"/>
          <w:lang w:val="pl-PL"/>
        </w:rPr>
        <w:t>”, jako pozycja uzgodnieniowa pomiędzy sumarycznym zyskiem w podziale na segmenty a zyskiem operacyjnym.</w:t>
      </w:r>
    </w:p>
    <w:p w:rsidR="00B64A42" w:rsidRPr="00E270F2" w:rsidRDefault="00B64A42" w:rsidP="00B64A42">
      <w:pPr>
        <w:pStyle w:val="Tekstpodstawowy"/>
        <w:rPr>
          <w:rFonts w:ascii="Tahoma" w:hAnsi="Tahoma" w:cs="Tahoma"/>
          <w:i w:val="0"/>
          <w:iCs w:val="0"/>
          <w:color w:val="000000"/>
          <w:sz w:val="18"/>
          <w:lang w:val="pl-PL"/>
        </w:rPr>
      </w:pPr>
    </w:p>
    <w:p w:rsidR="00B64A42" w:rsidRPr="00C24A34" w:rsidRDefault="00B64A42" w:rsidP="00B64A42">
      <w:pPr>
        <w:pStyle w:val="Tekstpodstawowy"/>
        <w:rPr>
          <w:rFonts w:ascii="Tahoma" w:hAnsi="Tahoma" w:cs="Tahoma"/>
          <w:b/>
          <w:bCs/>
          <w:i w:val="0"/>
          <w:iCs w:val="0"/>
          <w:color w:val="000080"/>
          <w:sz w:val="18"/>
          <w:lang w:val="pl-PL"/>
        </w:rPr>
      </w:pPr>
      <w:r w:rsidRPr="00C24A34">
        <w:rPr>
          <w:rFonts w:ascii="Tahoma" w:hAnsi="Tahoma" w:cs="Tahoma"/>
          <w:b/>
          <w:bCs/>
          <w:i w:val="0"/>
          <w:iCs w:val="0"/>
          <w:color w:val="000080"/>
          <w:sz w:val="18"/>
          <w:lang w:val="pl-PL"/>
        </w:rPr>
        <w:t>NOWE STANDARDY OCZEKUJĄCE NA WDROŻENIE PRZEZ JEDNOSTKĘ, KTÓRE NA DZIEŃ ZATWIERDZENIA SPRAWOZDANIA FINANSOWEGO NIE ZOSTAŁY ZATWIERDZONE PRZEZ UE</w:t>
      </w:r>
    </w:p>
    <w:p w:rsidR="00B64A42" w:rsidRPr="00C24A34" w:rsidRDefault="00B64A42" w:rsidP="00B64A42">
      <w:pPr>
        <w:pStyle w:val="Tekstpodstawowy"/>
        <w:rPr>
          <w:rFonts w:ascii="Tahoma" w:hAnsi="Tahoma" w:cs="Tahoma"/>
          <w:b/>
          <w:bCs/>
          <w:i w:val="0"/>
          <w:iCs w:val="0"/>
          <w:color w:val="000080"/>
          <w:sz w:val="18"/>
          <w:lang w:val="pl-PL"/>
        </w:rPr>
      </w:pPr>
    </w:p>
    <w:p w:rsidR="00B64A42" w:rsidRPr="00610E7D" w:rsidRDefault="00B64A42" w:rsidP="00B64A42">
      <w:pPr>
        <w:pStyle w:val="bodycopy"/>
        <w:spacing w:line="240" w:lineRule="auto"/>
        <w:rPr>
          <w:rFonts w:ascii="Tahoma" w:hAnsi="Tahoma" w:cs="Tahoma"/>
          <w:snapToGrid/>
          <w:color w:val="auto"/>
          <w:sz w:val="16"/>
          <w:szCs w:val="16"/>
          <w:lang w:val="pl-PL"/>
        </w:rPr>
      </w:pPr>
      <w:r w:rsidRPr="00610E7D">
        <w:rPr>
          <w:rFonts w:ascii="Tahoma" w:hAnsi="Tahoma" w:cs="Tahoma"/>
          <w:snapToGrid/>
          <w:color w:val="auto"/>
          <w:sz w:val="16"/>
          <w:szCs w:val="16"/>
          <w:lang w:val="pl-PL"/>
        </w:rPr>
        <w:t>Na dzień podpisania niniejszego skonsolidowanego sprawozdania finansowego następujące standardy, zmiany do standardów</w:t>
      </w:r>
      <w:r w:rsidRPr="00610E7D">
        <w:rPr>
          <w:rFonts w:ascii="Tahoma" w:hAnsi="Tahoma" w:cs="Tahoma"/>
          <w:snapToGrid/>
          <w:color w:val="auto"/>
          <w:sz w:val="16"/>
          <w:szCs w:val="16"/>
          <w:lang w:val="pl-PL"/>
        </w:rPr>
        <w:br/>
        <w:t xml:space="preserve">i interpretacje zostały opublikowane, ale nie weszły jeszcze w życie i Grupa nie podjęła decyzji o ich wcześniejszym zastosowaniu: </w:t>
      </w:r>
    </w:p>
    <w:p w:rsidR="00B64A42" w:rsidRPr="00B64A42" w:rsidRDefault="00B64A42" w:rsidP="00B64A42">
      <w:pPr>
        <w:jc w:val="both"/>
        <w:rPr>
          <w:rFonts w:ascii="Tahoma" w:hAnsi="Tahoma" w:cs="Tahoma"/>
          <w:sz w:val="16"/>
          <w:szCs w:val="16"/>
          <w:lang w:val="pl-PL"/>
        </w:rPr>
      </w:pPr>
      <w:r w:rsidRPr="00B64A42">
        <w:rPr>
          <w:rFonts w:ascii="Tahoma" w:hAnsi="Tahoma" w:cs="Tahoma"/>
          <w:sz w:val="16"/>
          <w:szCs w:val="16"/>
          <w:lang w:val="pl-PL"/>
        </w:rPr>
        <w:t>MSSF 10 „Skonsolidowane sprawozdania finansowe” (obowiązujący w odniesieniu do okresów rocznych rozpoczynających się 1 stycznia 2013 roku lub po tej dacie).</w:t>
      </w:r>
    </w:p>
    <w:p w:rsidR="00B64A42" w:rsidRPr="00B64A42" w:rsidRDefault="00B64A42" w:rsidP="00B64A42">
      <w:pPr>
        <w:jc w:val="both"/>
        <w:rPr>
          <w:rFonts w:ascii="Tahoma" w:hAnsi="Tahoma" w:cs="Tahoma"/>
          <w:sz w:val="16"/>
          <w:szCs w:val="16"/>
          <w:lang w:val="pl-PL"/>
        </w:rPr>
      </w:pPr>
      <w:r w:rsidRPr="00B64A42">
        <w:rPr>
          <w:rFonts w:ascii="Tahoma" w:hAnsi="Tahoma" w:cs="Tahoma"/>
          <w:sz w:val="16"/>
          <w:szCs w:val="16"/>
          <w:lang w:val="pl-PL"/>
        </w:rPr>
        <w:t>MSSF 11 „Wspólne ustalenia umowne” (obowiązujący w odniesieniu do okresów rocznych rozpoczynających się 1 stycznia 2013 roku lub po tej dacie).</w:t>
      </w:r>
    </w:p>
    <w:p w:rsidR="00B64A42" w:rsidRPr="00B64A42" w:rsidRDefault="00B64A42" w:rsidP="00B64A42">
      <w:pPr>
        <w:jc w:val="both"/>
        <w:rPr>
          <w:rFonts w:ascii="Tahoma" w:hAnsi="Tahoma" w:cs="Tahoma"/>
          <w:sz w:val="16"/>
          <w:szCs w:val="16"/>
          <w:lang w:val="pl-PL"/>
        </w:rPr>
      </w:pPr>
      <w:r w:rsidRPr="00B64A42">
        <w:rPr>
          <w:rFonts w:ascii="Tahoma" w:hAnsi="Tahoma" w:cs="Tahoma"/>
          <w:sz w:val="16"/>
          <w:szCs w:val="16"/>
          <w:lang w:val="pl-PL"/>
        </w:rPr>
        <w:t>MSSF 12 „Ujawnienia na temat zaangażowania w inne jednostki” (obowiązujący w odniesieniu do okresów rocznych rozpoczynających się 1 stycznia 2013 roku lub po tej dacie).</w:t>
      </w:r>
    </w:p>
    <w:p w:rsidR="00B64A42" w:rsidRPr="00B64A42" w:rsidRDefault="00B64A42" w:rsidP="00B64A42">
      <w:pPr>
        <w:jc w:val="both"/>
        <w:rPr>
          <w:rFonts w:ascii="Tahoma" w:hAnsi="Tahoma" w:cs="Tahoma"/>
          <w:sz w:val="16"/>
          <w:szCs w:val="16"/>
          <w:lang w:val="pl-PL"/>
        </w:rPr>
      </w:pPr>
      <w:r w:rsidRPr="00B64A42">
        <w:rPr>
          <w:rFonts w:ascii="Tahoma" w:hAnsi="Tahoma" w:cs="Tahoma"/>
          <w:sz w:val="16"/>
          <w:szCs w:val="16"/>
          <w:lang w:val="pl-PL"/>
        </w:rPr>
        <w:t>MSSF 13 „Wycena wartości godziwej” (obowiązujący w odniesieniu do okresów rocznych rozpoczynających się 1 stycznia 2013 roku lub po tej dacie), opublikowany przez RMSR w dniu 12 maja 2011 roku Standard definiuje wartość godziwą, zawiera wskazówki dotyczące ustalenia wartości godziwej i wymaga ujawniania informacji na temat wyceny wartości godziwej, ale nie zmienia wymagań w odniesieniu do kwestii, które elementy powinny być wycenione lub ujawnione w wartości godziwej.</w:t>
      </w:r>
    </w:p>
    <w:p w:rsidR="00B64A42" w:rsidRPr="00B64A42" w:rsidRDefault="00B64A42" w:rsidP="00B64A42">
      <w:pPr>
        <w:jc w:val="both"/>
        <w:rPr>
          <w:rFonts w:ascii="Tahoma" w:hAnsi="Tahoma" w:cs="Tahoma"/>
          <w:sz w:val="16"/>
          <w:szCs w:val="16"/>
          <w:lang w:val="pl-PL"/>
        </w:rPr>
      </w:pPr>
      <w:r w:rsidRPr="00B64A42">
        <w:rPr>
          <w:rFonts w:ascii="Tahoma" w:hAnsi="Tahoma" w:cs="Tahoma"/>
          <w:sz w:val="16"/>
          <w:szCs w:val="16"/>
          <w:lang w:val="pl-PL"/>
        </w:rPr>
        <w:t>MSR 27 (znowelizowany w roku 2011) „Jednostkowe sprawozdania finansowe” (obowiązujący w odniesieniu do okresów rocznych rozpoczynających się 1 stycznia 2013 roku lub po tej dacie). Wymagania dotyczące jednostkowych sprawozdań finansowych nie uległy zmianie i są zawarte w znowelizowanym MSR 27. Inne części MSR 27 zostały zastąpione przez MSSF 10.</w:t>
      </w:r>
    </w:p>
    <w:p w:rsidR="00B64A42" w:rsidRPr="00B64A42" w:rsidRDefault="00B64A42" w:rsidP="00B64A42">
      <w:pPr>
        <w:jc w:val="both"/>
        <w:rPr>
          <w:rFonts w:ascii="Tahoma" w:hAnsi="Tahoma" w:cs="Tahoma"/>
          <w:sz w:val="16"/>
          <w:szCs w:val="16"/>
          <w:lang w:val="pl-PL"/>
        </w:rPr>
      </w:pPr>
      <w:r w:rsidRPr="00B64A42">
        <w:rPr>
          <w:rFonts w:ascii="Tahoma" w:hAnsi="Tahoma" w:cs="Tahoma"/>
          <w:sz w:val="16"/>
          <w:szCs w:val="16"/>
          <w:lang w:val="pl-PL"/>
        </w:rPr>
        <w:t>MSR 28 (znowelizowany w roku 2011) „Inwestycje w jednostkach stowarzyszonych oraz wspólne przedsięwzięcia” (obowiązujący w odniesieniu do okresów rocznych rozpoczynających się 1 stycznia 2013 roku lub po tej dacie),</w:t>
      </w:r>
    </w:p>
    <w:p w:rsidR="00B64A42" w:rsidRPr="00B64A42" w:rsidRDefault="00B64A42" w:rsidP="00B64A42">
      <w:pPr>
        <w:jc w:val="both"/>
        <w:rPr>
          <w:rFonts w:ascii="Tahoma" w:hAnsi="Tahoma" w:cs="Tahoma"/>
          <w:sz w:val="16"/>
          <w:szCs w:val="16"/>
          <w:lang w:val="pl-PL"/>
        </w:rPr>
      </w:pPr>
      <w:r w:rsidRPr="00B64A42">
        <w:rPr>
          <w:rFonts w:ascii="Tahoma" w:hAnsi="Tahoma" w:cs="Tahoma"/>
          <w:sz w:val="16"/>
          <w:szCs w:val="16"/>
          <w:lang w:val="pl-PL"/>
        </w:rPr>
        <w:t>Zmiany do MSSF 1 „Zastosowanie MSSF po raz pierwszy” – Ciężka Hiperinflacja i usunięcie sztywnych terminów dla stosujących MSSF po raz pierwszy (obowiązujący w odniesieniu do okresów rocznych rozpoczynających się 1 lipca 2011 roku lub po tej dacie).</w:t>
      </w:r>
    </w:p>
    <w:p w:rsidR="00B64A42" w:rsidRPr="00B64A42" w:rsidRDefault="00B64A42" w:rsidP="00B64A42">
      <w:pPr>
        <w:jc w:val="both"/>
        <w:rPr>
          <w:rFonts w:ascii="Tahoma" w:hAnsi="Tahoma" w:cs="Tahoma"/>
          <w:sz w:val="16"/>
          <w:szCs w:val="16"/>
          <w:lang w:val="pl-PL"/>
        </w:rPr>
      </w:pPr>
      <w:r w:rsidRPr="00B64A42">
        <w:rPr>
          <w:rFonts w:ascii="Tahoma" w:hAnsi="Tahoma" w:cs="Tahoma"/>
          <w:sz w:val="16"/>
          <w:szCs w:val="16"/>
          <w:lang w:val="pl-PL"/>
        </w:rPr>
        <w:lastRenderedPageBreak/>
        <w:t>Zmiany do MSSF 7 „Instrumenty finansowe – ujawnianie informacji” zostały opublikowane równocześnie ze zmianą w MSR 32 dotyczącą kompensowania aktywów i zobowiązań finansowych. Zmiany obowiązują od dnia 1 stycznia 2013 roku.</w:t>
      </w:r>
    </w:p>
    <w:p w:rsidR="00B64A42" w:rsidRPr="00B64A42" w:rsidRDefault="00B64A42" w:rsidP="00B64A42">
      <w:pPr>
        <w:jc w:val="both"/>
        <w:rPr>
          <w:rFonts w:ascii="Tahoma" w:hAnsi="Tahoma" w:cs="Tahoma"/>
          <w:sz w:val="16"/>
          <w:szCs w:val="16"/>
          <w:lang w:val="pl-PL"/>
        </w:rPr>
      </w:pPr>
      <w:r w:rsidRPr="00B64A42">
        <w:rPr>
          <w:rFonts w:ascii="Tahoma" w:hAnsi="Tahoma" w:cs="Tahoma"/>
          <w:sz w:val="16"/>
          <w:szCs w:val="16"/>
          <w:lang w:val="pl-PL"/>
        </w:rPr>
        <w:t>Zmiany do MSR 1 „Prezentacja sprawozdań finansowych” - prezentacja składników innych całkowitych dochodów (obowiązujący w odniesieniu do okresów rocznych rozpoczynających się 1 lipca 2012 roku lub po tej dacie). Zmiany wymagają od jednostek sporządzających sprawozdania finansowe zgodnie z MSSF do łącznej prezentacji tych składników w innych całkowitych dochodach, które mogą zostać przeniesione do rachunku zysków i strat. Zmiany również potwierdzają, iż składniki innych całkowitych dochodów oraz rachunku zysków i strat prezentuje się w pojedynczym sprawozdaniu lub w dwóch następujący po sobie sprawozdaniach. Powyższe zmiany zostały opublikowane dnia 6 czerwca 2012 roku</w:t>
      </w:r>
    </w:p>
    <w:p w:rsidR="00B64A42" w:rsidRPr="00B64A42" w:rsidRDefault="00B64A42" w:rsidP="00B64A42">
      <w:pPr>
        <w:jc w:val="both"/>
        <w:rPr>
          <w:rFonts w:ascii="Tahoma" w:hAnsi="Tahoma" w:cs="Tahoma"/>
          <w:sz w:val="16"/>
          <w:szCs w:val="16"/>
          <w:lang w:val="pl-PL"/>
        </w:rPr>
      </w:pPr>
      <w:r w:rsidRPr="00B64A42">
        <w:rPr>
          <w:rFonts w:ascii="Tahoma" w:hAnsi="Tahoma" w:cs="Tahoma"/>
          <w:sz w:val="16"/>
          <w:szCs w:val="16"/>
          <w:lang w:val="pl-PL"/>
        </w:rPr>
        <w:t>Zmiany do MSR 12 „Podatek dochodowy” - Podatek odroczony: realizacja aktywów (obowiązujący w odniesieniu do okresów rocznych rozpoczynających się 1 stycznia 2012 roku lub po tej dacie).</w:t>
      </w:r>
    </w:p>
    <w:p w:rsidR="00B64A42" w:rsidRPr="00B64A42" w:rsidRDefault="00B64A42" w:rsidP="00B64A42">
      <w:pPr>
        <w:jc w:val="both"/>
        <w:rPr>
          <w:rFonts w:ascii="Tahoma" w:hAnsi="Tahoma" w:cs="Tahoma"/>
          <w:sz w:val="16"/>
          <w:szCs w:val="16"/>
          <w:lang w:val="pl-PL"/>
        </w:rPr>
      </w:pPr>
      <w:r w:rsidRPr="00B64A42">
        <w:rPr>
          <w:rFonts w:ascii="Tahoma" w:hAnsi="Tahoma" w:cs="Tahoma"/>
          <w:sz w:val="16"/>
          <w:szCs w:val="16"/>
          <w:lang w:val="pl-PL"/>
        </w:rPr>
        <w:t>Zmiany do MSR 19 „Świadczenia pracownicze” – poprawki do rachunkowości świadczeń po okresie zatrudnienia (obowiązujący w odniesieniu do okresów rocznych rozpoczynających się 1 stycznia 2013 roku lub po tej dacie). Powyższe zmiany zostały opublikowane dnia 6 czerwca 2012 roku.</w:t>
      </w:r>
    </w:p>
    <w:p w:rsidR="00B64A42" w:rsidRPr="00B64A42" w:rsidRDefault="00B64A42" w:rsidP="00B64A42">
      <w:pPr>
        <w:jc w:val="both"/>
        <w:rPr>
          <w:rFonts w:ascii="Tahoma" w:hAnsi="Tahoma" w:cs="Tahoma"/>
          <w:sz w:val="16"/>
          <w:szCs w:val="16"/>
          <w:lang w:val="pl-PL"/>
        </w:rPr>
      </w:pPr>
      <w:r w:rsidRPr="00B64A42">
        <w:rPr>
          <w:rFonts w:ascii="Tahoma" w:hAnsi="Tahoma" w:cs="Tahoma"/>
          <w:sz w:val="16"/>
          <w:szCs w:val="16"/>
          <w:lang w:val="pl-PL"/>
        </w:rPr>
        <w:t>Zmiany do MSR 32 „Instrumenty finansowe – prezentacja” obowiązujące dla okresów rozpoczynających się od dnia 1 stycznia 2014 roku. Dnia 16 grudnia 2011 roku Rada Międzynarodowych Standardów Rachunkowości opublikowała zmiany do MSR 32 w zakresie kompensowania aktywów i zobowiązań finansowych wskazują na niespójności związane ze stosowaniem kryteriów wzajemnego kompensowania instrumentów finansowych</w:t>
      </w:r>
    </w:p>
    <w:p w:rsidR="00B64A42" w:rsidRPr="00B64A42" w:rsidRDefault="00B64A42" w:rsidP="00B64A42">
      <w:pPr>
        <w:jc w:val="both"/>
        <w:rPr>
          <w:rFonts w:ascii="Tahoma" w:hAnsi="Tahoma" w:cs="Tahoma"/>
          <w:sz w:val="16"/>
          <w:szCs w:val="16"/>
          <w:lang w:val="pl-PL"/>
        </w:rPr>
      </w:pPr>
      <w:r w:rsidRPr="00B64A42">
        <w:rPr>
          <w:rFonts w:ascii="Tahoma" w:hAnsi="Tahoma" w:cs="Tahoma"/>
          <w:sz w:val="16"/>
          <w:szCs w:val="16"/>
          <w:lang w:val="pl-PL"/>
        </w:rPr>
        <w:t>Interpretacja KIMSF 20 „Rozliczanie kosztów usuwania odpadów na etapie produkcji w kopalniach odkrywkowych” (obowiązująca w odniesieniu do okresów rocznych rozpoczynających się 1 stycznia 2013 r. lub po tej dacie).</w:t>
      </w:r>
    </w:p>
    <w:p w:rsidR="00B64A42" w:rsidRPr="00B64A42" w:rsidRDefault="00B64A42" w:rsidP="00B64A42">
      <w:pPr>
        <w:jc w:val="both"/>
        <w:rPr>
          <w:rFonts w:ascii="Tahoma" w:hAnsi="Tahoma" w:cs="Tahoma"/>
          <w:sz w:val="16"/>
          <w:szCs w:val="16"/>
          <w:lang w:val="pl-PL"/>
        </w:rPr>
      </w:pPr>
      <w:r w:rsidRPr="00B64A42">
        <w:rPr>
          <w:rFonts w:ascii="Tahoma" w:hAnsi="Tahoma" w:cs="Tahoma"/>
          <w:sz w:val="16"/>
          <w:szCs w:val="16"/>
          <w:lang w:val="pl-PL"/>
        </w:rPr>
        <w:t>Wyżej wymienione standardy, interpretacje i zmiany do standardów nie dotyczyły Grupy lub nie miały istotnego wpływu na dotychczas stosowaną przez nią politykę rachunkowości.</w:t>
      </w:r>
    </w:p>
    <w:p w:rsidR="00B64A42" w:rsidRPr="00B64A42" w:rsidRDefault="00B64A42" w:rsidP="00B64A42">
      <w:pPr>
        <w:jc w:val="both"/>
        <w:rPr>
          <w:rFonts w:ascii="Tahoma" w:hAnsi="Tahoma" w:cs="Tahoma"/>
          <w:b/>
          <w:sz w:val="16"/>
          <w:szCs w:val="16"/>
          <w:lang w:val="pl-PL"/>
        </w:rPr>
      </w:pPr>
      <w:r w:rsidRPr="00B64A42">
        <w:rPr>
          <w:rFonts w:ascii="Tahoma" w:hAnsi="Tahoma" w:cs="Tahoma"/>
          <w:b/>
          <w:sz w:val="16"/>
          <w:szCs w:val="16"/>
          <w:lang w:val="pl-PL"/>
        </w:rPr>
        <w:t>MSSF w kształcie zatwierdzonym przez UE nie różnią się obecnie w znaczący sposób od regulacji przyjętych przez Radę Międzynarodowych Standardów Rachunkowości (RMSR), z wyjątkiem poniższych standardów, zmian do standardów i interpretacji, które według stanu na dzień podpisania sprawozdania finansowego nie zostały jeszcze przyjęte do stosowania:</w:t>
      </w:r>
    </w:p>
    <w:p w:rsidR="00B64A42" w:rsidRPr="00B64A42" w:rsidRDefault="00B64A42" w:rsidP="00B64A42">
      <w:pPr>
        <w:jc w:val="both"/>
        <w:rPr>
          <w:rFonts w:ascii="Tahoma" w:hAnsi="Tahoma" w:cs="Tahoma"/>
          <w:sz w:val="16"/>
          <w:szCs w:val="16"/>
          <w:lang w:val="pl-PL"/>
        </w:rPr>
      </w:pPr>
      <w:r w:rsidRPr="00B64A42">
        <w:rPr>
          <w:rFonts w:ascii="Tahoma" w:hAnsi="Tahoma" w:cs="Tahoma"/>
          <w:sz w:val="16"/>
          <w:szCs w:val="16"/>
          <w:lang w:val="pl-PL"/>
        </w:rPr>
        <w:t xml:space="preserve">MSSF 9 „Instrumenty finansowe” (obowiązujący w odniesieniu do okresów rocznych rozpoczynających się 1 stycznia 2015 roku lub po tej dacie), opublikowany przez RMSR w dniu 12 listopada 2009 roku i znowelizowany w dniu 28 września 2010 roku MSSF 9 wprowadza nowe zasady klasyfikacji oraz pomiaru aktywów i zobowiązań finansowych i istnieje prawdopodobieństwo, że będzie miał wpływ na księgi Grupy w zakresie instrumentów finansowych. Na dzień sporządzenia sprawozdania finansowego Grupa nie zakończyła oceny wpływu tego standardu na sprawozdanie finansowe.  </w:t>
      </w:r>
    </w:p>
    <w:p w:rsidR="00B64A42" w:rsidRPr="00B64A42" w:rsidRDefault="00B64A42" w:rsidP="00B64A42">
      <w:pPr>
        <w:jc w:val="both"/>
        <w:rPr>
          <w:rFonts w:ascii="Tahoma" w:hAnsi="Tahoma" w:cs="Tahoma"/>
          <w:sz w:val="16"/>
          <w:szCs w:val="16"/>
          <w:lang w:val="pl-PL"/>
        </w:rPr>
      </w:pPr>
      <w:r w:rsidRPr="00B64A42">
        <w:rPr>
          <w:rFonts w:ascii="Tahoma" w:hAnsi="Tahoma" w:cs="Tahoma"/>
          <w:sz w:val="16"/>
          <w:szCs w:val="16"/>
          <w:lang w:val="pl-PL"/>
        </w:rPr>
        <w:t xml:space="preserve">Zmiany do MSSF 1 "Zastosowanie MSSF po raz pierwszy" - przewiduje zwolnienie z  retrospektywnego zastosowania przepisów MSR 20 "Dotacje rządowe oraz ujawnienia pomocy rządowej" dla jednostek stosujących MSSF po raz pierwszy w przypadku wyceny początkowej pożyczek rządowych, których oprocentowanie kształtuje się na poziomie poniżej rynkowej stopy procentowej.  Zmiana ma zastosowanie do okresów rozpoczynających się od dnia 1 stycznia 2013 roku.  </w:t>
      </w:r>
    </w:p>
    <w:p w:rsidR="00B64A42" w:rsidRPr="00B64A42" w:rsidRDefault="00B64A42" w:rsidP="00B64A42">
      <w:pPr>
        <w:jc w:val="both"/>
        <w:rPr>
          <w:rFonts w:ascii="Tahoma" w:hAnsi="Tahoma" w:cs="Tahoma"/>
          <w:sz w:val="16"/>
          <w:szCs w:val="16"/>
          <w:lang w:val="pl-PL"/>
        </w:rPr>
      </w:pPr>
      <w:r w:rsidRPr="00B64A42">
        <w:rPr>
          <w:rFonts w:ascii="Tahoma" w:hAnsi="Tahoma" w:cs="Tahoma"/>
          <w:sz w:val="16"/>
          <w:szCs w:val="16"/>
          <w:lang w:val="pl-PL"/>
        </w:rPr>
        <w:t>Zmiany do MSSF 9 „Instrumenty finansowe” oraz MSSF 7 „Instrumenty finansowe: ujawnianie informacji” – obowiązkowa data wejścia w życie i przepisy przejściowe; opublikowane przez RMSR w dniu 16 grudnia 2011 roku Zmiana odracza w czasie obowiązkowy dzień wejścia w życie z 1 stycznia 2013 roku na 1 stycznia 2015 roku. Zmiany również zwalniają z obowiązku przekształcania danych porównawczych w sprawozdaniach finansowych w związku z zastosowaniem MSSF 9. Zwolnienie to było pierwotnie dostępne tylko dla jednostek, które zdecydowały się na zastosowanie MSSF 9 przed rokiem 2012. Zamiast tego wymagane są dodatkowe ujawnienia na temat skutków przejścia na nowe standardy, sporządzone w taki sposób, aby pomóc inwestorom zrozumienie wpływu początkowego zastosowania MSSF 9 na klasyfikację i wycenę instrumentów finansowych.</w:t>
      </w:r>
    </w:p>
    <w:p w:rsidR="00B64A42" w:rsidRPr="00B64A42" w:rsidRDefault="00B64A42" w:rsidP="00B64A42">
      <w:pPr>
        <w:jc w:val="both"/>
        <w:rPr>
          <w:rFonts w:ascii="Tahoma" w:hAnsi="Tahoma" w:cs="Tahoma"/>
          <w:sz w:val="16"/>
          <w:szCs w:val="16"/>
          <w:lang w:val="pl-PL"/>
        </w:rPr>
      </w:pPr>
      <w:r w:rsidRPr="00B64A42">
        <w:rPr>
          <w:rFonts w:ascii="Tahoma" w:hAnsi="Tahoma" w:cs="Tahoma"/>
          <w:sz w:val="16"/>
          <w:szCs w:val="16"/>
          <w:lang w:val="pl-PL"/>
        </w:rPr>
        <w:t xml:space="preserve">W czerwcu 2012 roku Rada Międzynarodowych Standardów Rachunkowości wydała dokument zatytułowany „Skonsolidowane sprawozdania finansowe, wspólne ustalenia umowne i ujawnienia dotyczące zaangażowania w inne jednostki: przepisy przejściowe” (modyfikacje MSSF 10, MSSF 11 i MSSF 12) (dalej: poprawki) precyzujący wytyczne dotyczące okresu przechodzenia na MSSF 10 „Skonsolidowane sprawozdania finansowe”, MSSF 11 „Wspólne ustalenia umowne” i MSSF 12 „Ujawnienia dotyczące zaangażowania w inne jednostki”. Poprawki te są odpowiedzią na wnioski użytkowników dotyczące doprecyzowania wytycznych na okres przechodzenia na MSSF 10, MSSF 11 i MSSF 12. Poprawki wchodzą w życie w okresie rozliczeniowym,  w którym dana jednostka po raz pierwszy zastosuje MSSF 10,  MSSF 11 i MSSF 12. </w:t>
      </w:r>
    </w:p>
    <w:p w:rsidR="00B64A42" w:rsidRPr="00610E7D" w:rsidRDefault="00B64A42" w:rsidP="00B64A42">
      <w:pPr>
        <w:jc w:val="both"/>
        <w:rPr>
          <w:rFonts w:ascii="Tahoma" w:hAnsi="Tahoma" w:cs="Tahoma"/>
          <w:sz w:val="16"/>
          <w:szCs w:val="16"/>
          <w:lang w:val="pl-PL"/>
        </w:rPr>
      </w:pPr>
      <w:r w:rsidRPr="00610E7D">
        <w:rPr>
          <w:rFonts w:ascii="Tahoma" w:hAnsi="Tahoma" w:cs="Tahoma"/>
          <w:sz w:val="16"/>
          <w:szCs w:val="16"/>
          <w:lang w:val="pl-PL"/>
        </w:rPr>
        <w:t>W niniejszym sprawozdaniu finansowym nie zastosowano standardu lub interpretacji przed datą ich wejścia w życie, oraz zatwierdzeniem przez Unię Europejską.</w:t>
      </w:r>
    </w:p>
    <w:p w:rsidR="00B64A42" w:rsidRPr="00610E7D" w:rsidRDefault="00B64A42" w:rsidP="00B64A42">
      <w:pPr>
        <w:pStyle w:val="Tekstpodstawowy"/>
        <w:rPr>
          <w:rFonts w:ascii="Tahoma" w:hAnsi="Tahoma" w:cs="Tahoma"/>
          <w:i w:val="0"/>
          <w:iCs w:val="0"/>
          <w:color w:val="000000"/>
          <w:sz w:val="16"/>
          <w:szCs w:val="16"/>
          <w:lang w:val="pl-PL"/>
        </w:rPr>
      </w:pPr>
    </w:p>
    <w:p w:rsidR="00B64A42" w:rsidRPr="00610E7D" w:rsidRDefault="00B64A42" w:rsidP="00B64A42">
      <w:pPr>
        <w:jc w:val="both"/>
        <w:rPr>
          <w:rFonts w:ascii="Tahoma" w:hAnsi="Tahoma" w:cs="Tahoma"/>
          <w:sz w:val="16"/>
          <w:szCs w:val="16"/>
          <w:lang w:val="pl-PL" w:eastAsia="pl-PL"/>
        </w:rPr>
      </w:pPr>
      <w:r w:rsidRPr="00610E7D">
        <w:rPr>
          <w:rFonts w:ascii="Tahoma" w:hAnsi="Tahoma" w:cs="Tahoma"/>
          <w:sz w:val="16"/>
          <w:szCs w:val="16"/>
          <w:lang w:val="pl-PL" w:eastAsia="pl-PL"/>
        </w:rPr>
        <w:t>Według dokonanych szacunków powyżej wymienione standardy, interpretacje i zmiany do standardów nie miałyby istotnego wpływu na sprawozdanie finansowe, jeżeli zostałyby zastosowane przez Grupę na dzień bilansowy.</w:t>
      </w:r>
    </w:p>
    <w:p w:rsidR="00B64A42" w:rsidRPr="00C24A34" w:rsidRDefault="00B64A42" w:rsidP="00B64A42">
      <w:pPr>
        <w:pStyle w:val="Tekstpodstawowy"/>
        <w:rPr>
          <w:rFonts w:ascii="Tahoma" w:hAnsi="Tahoma" w:cs="Tahoma"/>
          <w:b/>
          <w:i w:val="0"/>
          <w:iCs w:val="0"/>
          <w:color w:val="000000"/>
          <w:sz w:val="18"/>
          <w:szCs w:val="18"/>
          <w:lang w:val="pl-PL"/>
        </w:rPr>
      </w:pPr>
    </w:p>
    <w:p w:rsidR="00B64A42" w:rsidRDefault="00B64A42" w:rsidP="00B64A42">
      <w:pPr>
        <w:pStyle w:val="Tekstpodstawowy"/>
        <w:rPr>
          <w:rFonts w:ascii="Tahoma" w:hAnsi="Tahoma" w:cs="Tahoma"/>
          <w:i w:val="0"/>
          <w:iCs w:val="0"/>
          <w:color w:val="000000"/>
          <w:sz w:val="18"/>
          <w:szCs w:val="18"/>
          <w:lang w:val="pl-PL"/>
        </w:rPr>
      </w:pPr>
    </w:p>
    <w:p w:rsidR="00B64A42" w:rsidRDefault="00B64A42" w:rsidP="00B64A42">
      <w:pPr>
        <w:pStyle w:val="Tekstpodstawowy"/>
        <w:rPr>
          <w:rFonts w:ascii="Tahoma" w:hAnsi="Tahoma" w:cs="Tahoma"/>
          <w:i w:val="0"/>
          <w:iCs w:val="0"/>
          <w:color w:val="000000"/>
          <w:sz w:val="18"/>
          <w:szCs w:val="18"/>
          <w:lang w:val="pl-PL"/>
        </w:rPr>
      </w:pPr>
    </w:p>
    <w:p w:rsidR="00B64A42" w:rsidRDefault="00B64A42" w:rsidP="00B64A42">
      <w:pPr>
        <w:pStyle w:val="Tekstpodstawowy"/>
        <w:rPr>
          <w:rFonts w:ascii="Tahoma" w:hAnsi="Tahoma" w:cs="Tahoma"/>
          <w:i w:val="0"/>
          <w:iCs w:val="0"/>
          <w:color w:val="000000"/>
          <w:sz w:val="18"/>
          <w:szCs w:val="18"/>
          <w:lang w:val="pl-PL"/>
        </w:rPr>
      </w:pPr>
    </w:p>
    <w:p w:rsidR="00B64A42" w:rsidRPr="00C24A34" w:rsidRDefault="00B64A42" w:rsidP="00B64A42">
      <w:pPr>
        <w:pStyle w:val="Tekstpodstawowy"/>
        <w:rPr>
          <w:rFonts w:ascii="Tahoma" w:hAnsi="Tahoma" w:cs="Tahoma"/>
          <w:i w:val="0"/>
          <w:iCs w:val="0"/>
          <w:color w:val="000000"/>
          <w:sz w:val="18"/>
          <w:szCs w:val="18"/>
          <w:lang w:val="pl-PL"/>
        </w:rPr>
      </w:pPr>
    </w:p>
    <w:p w:rsidR="00B64A42" w:rsidRPr="006A623B" w:rsidRDefault="00B64A42" w:rsidP="00B64A42">
      <w:pPr>
        <w:pStyle w:val="Nagwek4"/>
        <w:numPr>
          <w:ilvl w:val="0"/>
          <w:numId w:val="1"/>
        </w:numPr>
        <w:ind w:hanging="720"/>
        <w:rPr>
          <w:rFonts w:ascii="Tahoma" w:hAnsi="Tahoma" w:cs="Tahoma"/>
          <w:color w:val="000080"/>
          <w:sz w:val="18"/>
          <w:szCs w:val="18"/>
          <w:lang w:val="pl-PL"/>
        </w:rPr>
      </w:pPr>
      <w:bookmarkStart w:id="23" w:name="_Toc132470460"/>
      <w:bookmarkStart w:id="24" w:name="_Toc132472089"/>
      <w:bookmarkStart w:id="25" w:name="_Toc132470461"/>
      <w:bookmarkStart w:id="26" w:name="_Toc132472090"/>
      <w:bookmarkStart w:id="27" w:name="_Toc308433957"/>
      <w:bookmarkStart w:id="28" w:name="_Toc340574360"/>
      <w:bookmarkStart w:id="29" w:name="_Toc350957414"/>
      <w:bookmarkEnd w:id="23"/>
      <w:bookmarkEnd w:id="24"/>
      <w:bookmarkEnd w:id="25"/>
      <w:bookmarkEnd w:id="26"/>
      <w:r w:rsidRPr="006A623B">
        <w:rPr>
          <w:rFonts w:ascii="Tahoma" w:hAnsi="Tahoma" w:cs="Tahoma"/>
          <w:color w:val="000080"/>
          <w:sz w:val="18"/>
          <w:szCs w:val="18"/>
          <w:lang w:val="pl-PL"/>
        </w:rPr>
        <w:t>SZACUNKI I ZAŁOŻENIA</w:t>
      </w:r>
      <w:bookmarkEnd w:id="27"/>
      <w:bookmarkEnd w:id="28"/>
      <w:bookmarkEnd w:id="29"/>
    </w:p>
    <w:p w:rsidR="00B64A42" w:rsidRPr="00E270F2" w:rsidRDefault="00B64A42" w:rsidP="00B64A42">
      <w:pPr>
        <w:rPr>
          <w:rFonts w:ascii="Tahoma" w:hAnsi="Tahoma" w:cs="Tahoma"/>
          <w:sz w:val="18"/>
          <w:szCs w:val="18"/>
          <w:lang w:val="pl-PL"/>
        </w:rPr>
      </w:pPr>
    </w:p>
    <w:p w:rsidR="00B64A42" w:rsidRPr="006A623B" w:rsidRDefault="00B64A42" w:rsidP="00B64A42">
      <w:pPr>
        <w:jc w:val="both"/>
        <w:rPr>
          <w:rFonts w:ascii="Tahoma" w:hAnsi="Tahoma" w:cs="Tahoma"/>
          <w:sz w:val="16"/>
          <w:szCs w:val="16"/>
          <w:lang w:val="pl-PL"/>
        </w:rPr>
      </w:pPr>
      <w:r w:rsidRPr="006A623B">
        <w:rPr>
          <w:rFonts w:ascii="Tahoma" w:hAnsi="Tahoma" w:cs="Tahoma"/>
          <w:sz w:val="16"/>
          <w:szCs w:val="16"/>
          <w:lang w:val="pl-PL"/>
        </w:rPr>
        <w:t>Szacunek to proces ustalania wartości składnika sprawozdania finansowego wymagającego własnego osądu na podstawie najbardziej aktualnych, dostępnych i wiarygodnych informacji. Grupa Kapitałowa dokonuje ciągłej weryfikacji szacunków w zależności od zmieniających się okoliczności stanowiących podstawę ich dokonania. Do najczęściej występujących szacunków zaliczane są:</w:t>
      </w:r>
    </w:p>
    <w:p w:rsidR="00B64A42" w:rsidRPr="006A623B" w:rsidRDefault="00B64A42" w:rsidP="00B64A42">
      <w:pPr>
        <w:jc w:val="both"/>
        <w:rPr>
          <w:rFonts w:ascii="Tahoma" w:hAnsi="Tahoma" w:cs="Tahoma"/>
          <w:sz w:val="16"/>
          <w:szCs w:val="16"/>
          <w:lang w:val="pl-PL"/>
        </w:rPr>
      </w:pPr>
      <w:r w:rsidRPr="006A623B">
        <w:rPr>
          <w:rFonts w:ascii="Tahoma" w:hAnsi="Tahoma" w:cs="Tahoma"/>
          <w:sz w:val="16"/>
          <w:szCs w:val="16"/>
          <w:lang w:val="pl-PL"/>
        </w:rPr>
        <w:t xml:space="preserve"> - stawki amortyzacyjne,</w:t>
      </w:r>
    </w:p>
    <w:p w:rsidR="00B64A42" w:rsidRPr="006A623B" w:rsidRDefault="00B64A42" w:rsidP="00B64A42">
      <w:pPr>
        <w:jc w:val="both"/>
        <w:rPr>
          <w:rFonts w:ascii="Tahoma" w:hAnsi="Tahoma" w:cs="Tahoma"/>
          <w:sz w:val="16"/>
          <w:szCs w:val="16"/>
          <w:lang w:val="pl-PL"/>
        </w:rPr>
      </w:pPr>
      <w:r w:rsidRPr="006A623B">
        <w:rPr>
          <w:rFonts w:ascii="Tahoma" w:hAnsi="Tahoma" w:cs="Tahoma"/>
          <w:sz w:val="16"/>
          <w:szCs w:val="16"/>
          <w:lang w:val="pl-PL"/>
        </w:rPr>
        <w:t xml:space="preserve"> - rezerwy,</w:t>
      </w:r>
    </w:p>
    <w:p w:rsidR="00B64A42" w:rsidRDefault="00B64A42" w:rsidP="00B64A42">
      <w:pPr>
        <w:jc w:val="both"/>
        <w:rPr>
          <w:rFonts w:ascii="Tahoma" w:hAnsi="Tahoma" w:cs="Tahoma"/>
          <w:sz w:val="16"/>
          <w:szCs w:val="16"/>
          <w:lang w:val="pl-PL"/>
        </w:rPr>
      </w:pPr>
      <w:r w:rsidRPr="006A623B">
        <w:rPr>
          <w:rFonts w:ascii="Tahoma" w:hAnsi="Tahoma" w:cs="Tahoma"/>
          <w:sz w:val="16"/>
          <w:szCs w:val="16"/>
          <w:lang w:val="pl-PL"/>
        </w:rPr>
        <w:t xml:space="preserve"> - odpisy aktualizujące.</w:t>
      </w:r>
    </w:p>
    <w:p w:rsidR="00B64A42" w:rsidRPr="006A623B" w:rsidRDefault="00B64A42" w:rsidP="00B64A42">
      <w:pPr>
        <w:jc w:val="both"/>
        <w:rPr>
          <w:rFonts w:ascii="Tahoma" w:hAnsi="Tahoma" w:cs="Tahoma"/>
          <w:sz w:val="16"/>
          <w:szCs w:val="16"/>
          <w:lang w:val="pl-PL"/>
        </w:rPr>
      </w:pPr>
    </w:p>
    <w:p w:rsidR="00B64A42" w:rsidRPr="006A623B" w:rsidRDefault="00B64A42" w:rsidP="00B64A42">
      <w:pPr>
        <w:jc w:val="both"/>
        <w:rPr>
          <w:rFonts w:ascii="Tahoma" w:hAnsi="Tahoma" w:cs="Tahoma"/>
          <w:sz w:val="16"/>
          <w:szCs w:val="16"/>
          <w:lang w:val="pl-PL"/>
        </w:rPr>
      </w:pPr>
      <w:r w:rsidRPr="006A623B">
        <w:rPr>
          <w:rFonts w:ascii="Tahoma" w:hAnsi="Tahoma" w:cs="Tahoma"/>
          <w:sz w:val="16"/>
          <w:szCs w:val="16"/>
          <w:lang w:val="pl-PL"/>
        </w:rPr>
        <w:t xml:space="preserve">Zmiany szacunku poszczególnego składnika </w:t>
      </w:r>
      <w:r>
        <w:rPr>
          <w:rFonts w:ascii="Tahoma" w:hAnsi="Tahoma" w:cs="Tahoma"/>
          <w:sz w:val="16"/>
          <w:szCs w:val="16"/>
          <w:lang w:val="pl-PL"/>
        </w:rPr>
        <w:t>sprawozdania z sytuacji finansowej</w:t>
      </w:r>
      <w:r w:rsidRPr="006A623B">
        <w:rPr>
          <w:rFonts w:ascii="Tahoma" w:hAnsi="Tahoma" w:cs="Tahoma"/>
          <w:sz w:val="16"/>
          <w:szCs w:val="16"/>
          <w:lang w:val="pl-PL"/>
        </w:rPr>
        <w:t xml:space="preserve"> Grupa Kapitałowa uwzględnia przy obliczaniu zysku/straty netto w okresie, w którym ma miejsce zmiana szacunku, jeśli dotyczy tego okresu lub w okresie, w którym ma miejsce zmiana i w przyszłych okresach, jeżeli dotyczy wszystkich tych okresów. Skutki zmiany szacunku w celu uzyskania </w:t>
      </w:r>
      <w:r w:rsidRPr="006A623B">
        <w:rPr>
          <w:rFonts w:ascii="Tahoma" w:hAnsi="Tahoma" w:cs="Tahoma"/>
          <w:sz w:val="16"/>
          <w:szCs w:val="16"/>
          <w:lang w:val="pl-PL"/>
        </w:rPr>
        <w:lastRenderedPageBreak/>
        <w:t xml:space="preserve">porównywalności danych są prezentowane przy zachowaniu kryteriów klasyfikacyjnych zastosowanych w latach poprzednich, to znaczy ujmowane w tej samej pozycji </w:t>
      </w:r>
      <w:r w:rsidRPr="00BD477C">
        <w:rPr>
          <w:rFonts w:ascii="Tahoma" w:hAnsi="Tahoma" w:cs="Tahoma"/>
          <w:sz w:val="16"/>
          <w:szCs w:val="16"/>
          <w:lang w:val="pl-PL"/>
        </w:rPr>
        <w:t>sprawozdania z całkowitych dochodów</w:t>
      </w:r>
      <w:r w:rsidRPr="006A623B">
        <w:rPr>
          <w:rFonts w:ascii="Tahoma" w:hAnsi="Tahoma" w:cs="Tahoma"/>
          <w:sz w:val="16"/>
          <w:szCs w:val="16"/>
          <w:lang w:val="pl-PL"/>
        </w:rPr>
        <w:t>, w której sklasyfikowano wcześniej wartość szacunku.</w:t>
      </w:r>
    </w:p>
    <w:p w:rsidR="00B64A42" w:rsidRPr="00E270F2" w:rsidRDefault="00B64A42" w:rsidP="00B64A42">
      <w:pPr>
        <w:pStyle w:val="Tekstpodstawowy"/>
        <w:rPr>
          <w:rFonts w:ascii="Tahoma" w:hAnsi="Tahoma" w:cs="Tahoma"/>
          <w:i w:val="0"/>
          <w:iCs w:val="0"/>
          <w:color w:val="000000"/>
          <w:sz w:val="18"/>
          <w:lang w:val="pl-PL"/>
        </w:rPr>
      </w:pPr>
    </w:p>
    <w:tbl>
      <w:tblPr>
        <w:tblW w:w="9214" w:type="dxa"/>
        <w:tblInd w:w="70" w:type="dxa"/>
        <w:tblCellMar>
          <w:left w:w="70" w:type="dxa"/>
          <w:right w:w="70" w:type="dxa"/>
        </w:tblCellMar>
        <w:tblLook w:val="04A0" w:firstRow="1" w:lastRow="0" w:firstColumn="1" w:lastColumn="0" w:noHBand="0" w:noVBand="1"/>
      </w:tblPr>
      <w:tblGrid>
        <w:gridCol w:w="8510"/>
        <w:gridCol w:w="146"/>
        <w:gridCol w:w="558"/>
      </w:tblGrid>
      <w:tr w:rsidR="00B64A42" w:rsidRPr="00E270F2" w:rsidTr="008D7B20">
        <w:trPr>
          <w:trHeight w:val="390"/>
        </w:trPr>
        <w:tc>
          <w:tcPr>
            <w:tcW w:w="9214" w:type="dxa"/>
            <w:gridSpan w:val="3"/>
            <w:tcBorders>
              <w:top w:val="nil"/>
              <w:left w:val="nil"/>
              <w:bottom w:val="nil"/>
              <w:right w:val="nil"/>
            </w:tcBorders>
            <w:shd w:val="clear" w:color="auto" w:fill="auto"/>
            <w:vAlign w:val="bottom"/>
            <w:hideMark/>
          </w:tcPr>
          <w:p w:rsidR="00B64A42" w:rsidRPr="006A623B" w:rsidRDefault="00B64A42" w:rsidP="008D7B20">
            <w:pPr>
              <w:rPr>
                <w:sz w:val="18"/>
                <w:szCs w:val="18"/>
                <w:lang w:val="pl-PL" w:eastAsia="pl-PL"/>
              </w:rPr>
            </w:pPr>
            <w:r w:rsidRPr="006A623B">
              <w:rPr>
                <w:rFonts w:ascii="Tahoma" w:hAnsi="Tahoma" w:cs="Tahoma"/>
                <w:b/>
                <w:bCs/>
                <w:color w:val="000080"/>
                <w:sz w:val="18"/>
                <w:szCs w:val="18"/>
                <w:lang w:val="pl-PL"/>
              </w:rPr>
              <w:t>ISTOTNE WARTOŚCI OPARTE NA PROFESJONALNYM OSĄDZIE I SZACUNKACH</w:t>
            </w:r>
          </w:p>
        </w:tc>
      </w:tr>
      <w:tr w:rsidR="00B64A42" w:rsidRPr="00E270F2" w:rsidTr="008D7B20">
        <w:trPr>
          <w:trHeight w:val="405"/>
        </w:trPr>
        <w:tc>
          <w:tcPr>
            <w:tcW w:w="8510" w:type="dxa"/>
            <w:tcBorders>
              <w:top w:val="nil"/>
              <w:left w:val="nil"/>
              <w:bottom w:val="nil"/>
              <w:right w:val="nil"/>
            </w:tcBorders>
            <w:shd w:val="clear" w:color="auto" w:fill="auto"/>
            <w:noWrap/>
            <w:vAlign w:val="bottom"/>
            <w:hideMark/>
          </w:tcPr>
          <w:p w:rsidR="00B64A42" w:rsidRPr="006A623B" w:rsidRDefault="00B64A42" w:rsidP="008D7B20">
            <w:pPr>
              <w:rPr>
                <w:rFonts w:ascii="Tahoma" w:hAnsi="Tahoma" w:cs="Tahoma"/>
                <w:iCs/>
                <w:sz w:val="16"/>
                <w:szCs w:val="16"/>
                <w:lang w:val="pl-PL" w:eastAsia="pl-PL"/>
              </w:rPr>
            </w:pPr>
            <w:r w:rsidRPr="006A623B">
              <w:rPr>
                <w:rFonts w:ascii="Tahoma" w:hAnsi="Tahoma" w:cs="Tahoma"/>
                <w:iCs/>
                <w:sz w:val="16"/>
                <w:szCs w:val="16"/>
                <w:lang w:val="pl-PL" w:eastAsia="pl-PL"/>
              </w:rPr>
              <w:t>a) Profesjonalny osąd</w:t>
            </w:r>
          </w:p>
        </w:tc>
        <w:tc>
          <w:tcPr>
            <w:tcW w:w="146" w:type="dxa"/>
            <w:tcBorders>
              <w:top w:val="nil"/>
              <w:left w:val="nil"/>
              <w:bottom w:val="nil"/>
              <w:right w:val="nil"/>
            </w:tcBorders>
            <w:shd w:val="clear" w:color="auto" w:fill="auto"/>
            <w:noWrap/>
            <w:vAlign w:val="bottom"/>
            <w:hideMark/>
          </w:tcPr>
          <w:p w:rsidR="00B64A42" w:rsidRPr="006A623B" w:rsidRDefault="00B64A42" w:rsidP="008D7B20">
            <w:pPr>
              <w:rPr>
                <w:rFonts w:ascii="Tahoma" w:hAnsi="Tahoma" w:cs="Tahoma"/>
                <w:sz w:val="16"/>
                <w:szCs w:val="16"/>
                <w:lang w:val="pl-PL" w:eastAsia="pl-PL"/>
              </w:rPr>
            </w:pPr>
          </w:p>
        </w:tc>
        <w:tc>
          <w:tcPr>
            <w:tcW w:w="558" w:type="dxa"/>
            <w:tcBorders>
              <w:top w:val="nil"/>
              <w:left w:val="nil"/>
              <w:bottom w:val="nil"/>
              <w:right w:val="nil"/>
            </w:tcBorders>
            <w:shd w:val="clear" w:color="auto" w:fill="auto"/>
            <w:noWrap/>
            <w:vAlign w:val="bottom"/>
            <w:hideMark/>
          </w:tcPr>
          <w:p w:rsidR="00B64A42" w:rsidRPr="006A623B" w:rsidRDefault="00B64A42" w:rsidP="008D7B20">
            <w:pPr>
              <w:rPr>
                <w:rFonts w:ascii="Tahoma" w:hAnsi="Tahoma" w:cs="Tahoma"/>
                <w:sz w:val="16"/>
                <w:szCs w:val="16"/>
                <w:lang w:val="pl-PL" w:eastAsia="pl-PL"/>
              </w:rPr>
            </w:pPr>
          </w:p>
        </w:tc>
      </w:tr>
      <w:tr w:rsidR="00B64A42" w:rsidRPr="00E270F2" w:rsidTr="008D7B20">
        <w:trPr>
          <w:trHeight w:val="630"/>
        </w:trPr>
        <w:tc>
          <w:tcPr>
            <w:tcW w:w="9214" w:type="dxa"/>
            <w:gridSpan w:val="3"/>
            <w:tcBorders>
              <w:top w:val="nil"/>
              <w:left w:val="nil"/>
              <w:bottom w:val="nil"/>
              <w:right w:val="nil"/>
            </w:tcBorders>
            <w:shd w:val="clear" w:color="auto" w:fill="auto"/>
            <w:vAlign w:val="bottom"/>
            <w:hideMark/>
          </w:tcPr>
          <w:p w:rsidR="00B64A42" w:rsidRPr="006A623B" w:rsidRDefault="00B64A42" w:rsidP="008D7B20">
            <w:pPr>
              <w:jc w:val="both"/>
              <w:rPr>
                <w:rFonts w:ascii="Tahoma" w:hAnsi="Tahoma" w:cs="Tahoma"/>
                <w:sz w:val="16"/>
                <w:szCs w:val="16"/>
                <w:lang w:val="pl-PL" w:eastAsia="pl-PL"/>
              </w:rPr>
            </w:pPr>
            <w:r w:rsidRPr="006A623B">
              <w:rPr>
                <w:rFonts w:ascii="Tahoma" w:hAnsi="Tahoma" w:cs="Tahoma"/>
                <w:sz w:val="16"/>
                <w:szCs w:val="16"/>
                <w:lang w:val="pl-PL" w:eastAsia="pl-PL"/>
              </w:rPr>
              <w:t>W procesie stosowania zasad (polityki) rachunkowości wobec zagadnień podanych poniżej, największe znaczenie, oprócz szacunków księgowych, miał profesjonalny osąd kierownictwa.</w:t>
            </w:r>
          </w:p>
        </w:tc>
      </w:tr>
      <w:tr w:rsidR="00B64A42" w:rsidRPr="00E270F2" w:rsidTr="008D7B20">
        <w:trPr>
          <w:trHeight w:val="840"/>
        </w:trPr>
        <w:tc>
          <w:tcPr>
            <w:tcW w:w="9214" w:type="dxa"/>
            <w:gridSpan w:val="3"/>
            <w:tcBorders>
              <w:top w:val="nil"/>
              <w:left w:val="nil"/>
              <w:bottom w:val="nil"/>
              <w:right w:val="nil"/>
            </w:tcBorders>
            <w:shd w:val="clear" w:color="auto" w:fill="auto"/>
            <w:vAlign w:val="bottom"/>
            <w:hideMark/>
          </w:tcPr>
          <w:p w:rsidR="00B64A42" w:rsidRPr="006A623B" w:rsidRDefault="00B64A42" w:rsidP="008D7B20">
            <w:pPr>
              <w:jc w:val="both"/>
              <w:rPr>
                <w:rFonts w:ascii="Tahoma" w:hAnsi="Tahoma" w:cs="Tahoma"/>
                <w:sz w:val="16"/>
                <w:szCs w:val="16"/>
                <w:lang w:val="pl-PL" w:eastAsia="pl-PL"/>
              </w:rPr>
            </w:pPr>
            <w:r w:rsidRPr="006A623B">
              <w:rPr>
                <w:rFonts w:ascii="Tahoma" w:hAnsi="Tahoma" w:cs="Tahoma"/>
                <w:sz w:val="16"/>
                <w:szCs w:val="16"/>
                <w:lang w:val="pl-PL" w:eastAsia="pl-PL"/>
              </w:rPr>
              <w:t>Grupa dokonuje klasyfikacji leasingu jako operacyjnego lub finansowego w oparciu o ocenę, w ja</w:t>
            </w:r>
            <w:r>
              <w:rPr>
                <w:rFonts w:ascii="Tahoma" w:hAnsi="Tahoma" w:cs="Tahoma"/>
                <w:sz w:val="16"/>
                <w:szCs w:val="16"/>
                <w:lang w:val="pl-PL" w:eastAsia="pl-PL"/>
              </w:rPr>
              <w:t>kim zakresie ryzyko i pożytki z </w:t>
            </w:r>
            <w:r w:rsidRPr="006A623B">
              <w:rPr>
                <w:rFonts w:ascii="Tahoma" w:hAnsi="Tahoma" w:cs="Tahoma"/>
                <w:sz w:val="16"/>
                <w:szCs w:val="16"/>
                <w:lang w:val="pl-PL" w:eastAsia="pl-PL"/>
              </w:rPr>
              <w:t xml:space="preserve">tytułu posiadania przedmiotu leasingu przypadają w udziale leasingodawcy, a w jakim leasingobiorcy. Ocena ta opiera się na treści ekonomicznej każdej transakcji. </w:t>
            </w:r>
          </w:p>
        </w:tc>
      </w:tr>
      <w:tr w:rsidR="00B64A42" w:rsidRPr="00E270F2" w:rsidTr="008D7B20">
        <w:trPr>
          <w:trHeight w:val="300"/>
        </w:trPr>
        <w:tc>
          <w:tcPr>
            <w:tcW w:w="8510" w:type="dxa"/>
            <w:tcBorders>
              <w:top w:val="nil"/>
              <w:left w:val="nil"/>
              <w:bottom w:val="nil"/>
              <w:right w:val="nil"/>
            </w:tcBorders>
            <w:shd w:val="clear" w:color="auto" w:fill="auto"/>
            <w:noWrap/>
            <w:vAlign w:val="bottom"/>
            <w:hideMark/>
          </w:tcPr>
          <w:p w:rsidR="00B64A42" w:rsidRPr="006A623B" w:rsidRDefault="00B64A42" w:rsidP="008D7B20">
            <w:pPr>
              <w:rPr>
                <w:rFonts w:ascii="Tahoma" w:hAnsi="Tahoma" w:cs="Tahoma"/>
                <w:i/>
                <w:iCs/>
                <w:sz w:val="16"/>
                <w:szCs w:val="16"/>
                <w:lang w:val="pl-PL" w:eastAsia="pl-PL"/>
              </w:rPr>
            </w:pPr>
          </w:p>
          <w:p w:rsidR="00B64A42" w:rsidRPr="006A623B" w:rsidRDefault="00B64A42" w:rsidP="008D7B20">
            <w:pPr>
              <w:rPr>
                <w:rFonts w:ascii="Tahoma" w:hAnsi="Tahoma" w:cs="Tahoma"/>
                <w:iCs/>
                <w:sz w:val="16"/>
                <w:szCs w:val="16"/>
                <w:lang w:val="pl-PL" w:eastAsia="pl-PL"/>
              </w:rPr>
            </w:pPr>
            <w:r w:rsidRPr="006A623B">
              <w:rPr>
                <w:rFonts w:ascii="Tahoma" w:hAnsi="Tahoma" w:cs="Tahoma"/>
                <w:iCs/>
                <w:sz w:val="16"/>
                <w:szCs w:val="16"/>
                <w:lang w:val="pl-PL" w:eastAsia="pl-PL"/>
              </w:rPr>
              <w:t xml:space="preserve">b) Niepewność szacunków </w:t>
            </w:r>
          </w:p>
        </w:tc>
        <w:tc>
          <w:tcPr>
            <w:tcW w:w="146" w:type="dxa"/>
            <w:tcBorders>
              <w:top w:val="nil"/>
              <w:left w:val="nil"/>
              <w:bottom w:val="nil"/>
              <w:right w:val="nil"/>
            </w:tcBorders>
            <w:shd w:val="clear" w:color="auto" w:fill="auto"/>
            <w:noWrap/>
            <w:vAlign w:val="bottom"/>
            <w:hideMark/>
          </w:tcPr>
          <w:p w:rsidR="00B64A42" w:rsidRPr="006A623B" w:rsidRDefault="00B64A42" w:rsidP="008D7B20">
            <w:pPr>
              <w:rPr>
                <w:rFonts w:ascii="Tahoma" w:hAnsi="Tahoma" w:cs="Tahoma"/>
                <w:sz w:val="16"/>
                <w:szCs w:val="16"/>
                <w:lang w:val="pl-PL" w:eastAsia="pl-PL"/>
              </w:rPr>
            </w:pPr>
          </w:p>
        </w:tc>
        <w:tc>
          <w:tcPr>
            <w:tcW w:w="558" w:type="dxa"/>
            <w:tcBorders>
              <w:top w:val="nil"/>
              <w:left w:val="nil"/>
              <w:bottom w:val="nil"/>
              <w:right w:val="nil"/>
            </w:tcBorders>
            <w:shd w:val="clear" w:color="auto" w:fill="auto"/>
            <w:noWrap/>
            <w:vAlign w:val="bottom"/>
            <w:hideMark/>
          </w:tcPr>
          <w:p w:rsidR="00B64A42" w:rsidRPr="006A623B" w:rsidRDefault="00B64A42" w:rsidP="008D7B20">
            <w:pPr>
              <w:rPr>
                <w:rFonts w:ascii="Tahoma" w:hAnsi="Tahoma" w:cs="Tahoma"/>
                <w:sz w:val="16"/>
                <w:szCs w:val="16"/>
                <w:lang w:val="pl-PL" w:eastAsia="pl-PL"/>
              </w:rPr>
            </w:pPr>
          </w:p>
        </w:tc>
      </w:tr>
      <w:tr w:rsidR="00B64A42" w:rsidRPr="00E270F2" w:rsidTr="008D7B20">
        <w:trPr>
          <w:trHeight w:val="855"/>
        </w:trPr>
        <w:tc>
          <w:tcPr>
            <w:tcW w:w="9214" w:type="dxa"/>
            <w:gridSpan w:val="3"/>
            <w:tcBorders>
              <w:top w:val="nil"/>
              <w:left w:val="nil"/>
              <w:bottom w:val="nil"/>
              <w:right w:val="nil"/>
            </w:tcBorders>
            <w:shd w:val="clear" w:color="auto" w:fill="auto"/>
            <w:vAlign w:val="bottom"/>
            <w:hideMark/>
          </w:tcPr>
          <w:p w:rsidR="00B64A42" w:rsidRPr="006A623B" w:rsidRDefault="00B64A42" w:rsidP="008D7B20">
            <w:pPr>
              <w:jc w:val="both"/>
              <w:rPr>
                <w:rFonts w:ascii="Tahoma" w:hAnsi="Tahoma" w:cs="Tahoma"/>
                <w:sz w:val="16"/>
                <w:szCs w:val="16"/>
                <w:lang w:val="pl-PL" w:eastAsia="pl-PL"/>
              </w:rPr>
            </w:pPr>
            <w:r w:rsidRPr="006A623B">
              <w:rPr>
                <w:rFonts w:ascii="Tahoma" w:hAnsi="Tahoma" w:cs="Tahoma"/>
                <w:sz w:val="16"/>
                <w:szCs w:val="16"/>
                <w:lang w:val="pl-PL" w:eastAsia="pl-PL"/>
              </w:rPr>
              <w:t xml:space="preserve">Poniżej omówiono podstawowe założenia dotyczące przyszłości i inne kluczowe źródła niepewności występujące na dzień bilansowy, z którymi związane jest ryzyko znaczącej korekty wartości bilansowych aktywów i zobowiązań w następnym roku finansowym. </w:t>
            </w:r>
          </w:p>
        </w:tc>
      </w:tr>
      <w:tr w:rsidR="00B64A42" w:rsidRPr="00E270F2" w:rsidTr="008D7B20">
        <w:trPr>
          <w:trHeight w:val="300"/>
        </w:trPr>
        <w:tc>
          <w:tcPr>
            <w:tcW w:w="9214" w:type="dxa"/>
            <w:gridSpan w:val="3"/>
            <w:tcBorders>
              <w:top w:val="nil"/>
              <w:left w:val="nil"/>
              <w:bottom w:val="nil"/>
              <w:right w:val="nil"/>
            </w:tcBorders>
            <w:shd w:val="clear" w:color="auto" w:fill="auto"/>
            <w:vAlign w:val="bottom"/>
            <w:hideMark/>
          </w:tcPr>
          <w:p w:rsidR="00B64A42" w:rsidRPr="00E270F2" w:rsidRDefault="00B64A42" w:rsidP="008D7B20">
            <w:pPr>
              <w:jc w:val="both"/>
              <w:rPr>
                <w:lang w:val="pl-PL"/>
              </w:rPr>
            </w:pPr>
            <w:r w:rsidRPr="00E270F2">
              <w:rPr>
                <w:lang w:val="pl-PL"/>
              </w:rPr>
              <w:br w:type="page"/>
            </w:r>
          </w:p>
          <w:p w:rsidR="00B64A42" w:rsidRPr="00E270F2" w:rsidRDefault="00B64A42" w:rsidP="008D7B20">
            <w:pPr>
              <w:jc w:val="both"/>
              <w:rPr>
                <w:rFonts w:ascii="Tahoma" w:hAnsi="Tahoma" w:cs="Tahoma"/>
                <w:b/>
                <w:bCs/>
                <w:sz w:val="18"/>
                <w:szCs w:val="18"/>
                <w:u w:val="single"/>
                <w:lang w:val="pl-PL" w:eastAsia="pl-PL"/>
              </w:rPr>
            </w:pPr>
            <w:r w:rsidRPr="00E270F2">
              <w:rPr>
                <w:rFonts w:ascii="Tahoma" w:hAnsi="Tahoma" w:cs="Tahoma"/>
                <w:b/>
                <w:bCs/>
                <w:sz w:val="18"/>
                <w:szCs w:val="18"/>
                <w:u w:val="single"/>
                <w:lang w:val="pl-PL" w:eastAsia="pl-PL"/>
              </w:rPr>
              <w:t xml:space="preserve">Utrata wartości aktywów </w:t>
            </w:r>
          </w:p>
        </w:tc>
      </w:tr>
      <w:tr w:rsidR="00B64A42" w:rsidRPr="00E270F2" w:rsidTr="008D7B20">
        <w:trPr>
          <w:trHeight w:val="894"/>
        </w:trPr>
        <w:tc>
          <w:tcPr>
            <w:tcW w:w="9214" w:type="dxa"/>
            <w:gridSpan w:val="3"/>
            <w:tcBorders>
              <w:top w:val="nil"/>
              <w:left w:val="nil"/>
              <w:bottom w:val="nil"/>
              <w:right w:val="nil"/>
            </w:tcBorders>
            <w:shd w:val="clear" w:color="auto" w:fill="auto"/>
            <w:vAlign w:val="bottom"/>
            <w:hideMark/>
          </w:tcPr>
          <w:p w:rsidR="00B64A42" w:rsidRDefault="00B64A42" w:rsidP="008D7B20">
            <w:pPr>
              <w:jc w:val="both"/>
              <w:rPr>
                <w:rFonts w:ascii="Tahoma" w:hAnsi="Tahoma" w:cs="Tahoma"/>
                <w:sz w:val="16"/>
                <w:szCs w:val="16"/>
                <w:lang w:val="pl-PL" w:eastAsia="pl-PL"/>
              </w:rPr>
            </w:pPr>
            <w:r w:rsidRPr="006A623B">
              <w:rPr>
                <w:rFonts w:ascii="Tahoma" w:hAnsi="Tahoma" w:cs="Tahoma"/>
                <w:sz w:val="16"/>
                <w:szCs w:val="16"/>
                <w:lang w:val="pl-PL" w:eastAsia="pl-PL"/>
              </w:rPr>
              <w:t xml:space="preserve">Grupa dokonuje corocznie testu na utratę wartości firmy oraz dokonuje analizy przeglądu wartości netto składników majątku trwałego w celu stwierdzenia, czy nie występują przesłanki wskazujące na możliwość utraty wartości. W przypadku gdy stwierdzono istnienie takich przesłanek szacowana jest wartość </w:t>
            </w:r>
            <w:proofErr w:type="spellStart"/>
            <w:r w:rsidRPr="006A623B">
              <w:rPr>
                <w:rFonts w:ascii="Tahoma" w:hAnsi="Tahoma" w:cs="Tahoma"/>
                <w:sz w:val="16"/>
                <w:szCs w:val="16"/>
                <w:lang w:val="pl-PL" w:eastAsia="pl-PL"/>
              </w:rPr>
              <w:t>odzyskiwalna</w:t>
            </w:r>
            <w:proofErr w:type="spellEnd"/>
            <w:r w:rsidRPr="006A623B">
              <w:rPr>
                <w:rFonts w:ascii="Tahoma" w:hAnsi="Tahoma" w:cs="Tahoma"/>
                <w:sz w:val="16"/>
                <w:szCs w:val="16"/>
                <w:lang w:val="pl-PL" w:eastAsia="pl-PL"/>
              </w:rPr>
              <w:t xml:space="preserve"> danego składnika aktywów w celu ustalenia potencjalnego odpisu z tego tytułu.</w:t>
            </w:r>
          </w:p>
          <w:p w:rsidR="00B64A42" w:rsidRPr="006A623B" w:rsidRDefault="00B64A42" w:rsidP="008D7B20">
            <w:pPr>
              <w:jc w:val="both"/>
              <w:rPr>
                <w:rFonts w:ascii="Tahoma" w:hAnsi="Tahoma" w:cs="Tahoma"/>
                <w:sz w:val="16"/>
                <w:szCs w:val="16"/>
                <w:lang w:val="pl-PL" w:eastAsia="pl-PL"/>
              </w:rPr>
            </w:pPr>
          </w:p>
        </w:tc>
      </w:tr>
      <w:tr w:rsidR="00B64A42" w:rsidRPr="00E270F2" w:rsidTr="008D7B20">
        <w:trPr>
          <w:trHeight w:val="80"/>
        </w:trPr>
        <w:tc>
          <w:tcPr>
            <w:tcW w:w="9214" w:type="dxa"/>
            <w:gridSpan w:val="3"/>
            <w:tcBorders>
              <w:top w:val="nil"/>
              <w:left w:val="nil"/>
              <w:bottom w:val="nil"/>
              <w:right w:val="nil"/>
            </w:tcBorders>
            <w:shd w:val="clear" w:color="auto" w:fill="auto"/>
            <w:vAlign w:val="bottom"/>
            <w:hideMark/>
          </w:tcPr>
          <w:p w:rsidR="00B64A42" w:rsidRDefault="00B64A42" w:rsidP="008D7B20">
            <w:pPr>
              <w:jc w:val="both"/>
              <w:rPr>
                <w:rFonts w:ascii="Tahoma" w:hAnsi="Tahoma" w:cs="Tahoma"/>
                <w:sz w:val="16"/>
                <w:szCs w:val="16"/>
                <w:lang w:val="pl-PL" w:eastAsia="pl-PL"/>
              </w:rPr>
            </w:pPr>
            <w:r w:rsidRPr="006A623B">
              <w:rPr>
                <w:rFonts w:ascii="Tahoma" w:hAnsi="Tahoma" w:cs="Tahoma"/>
                <w:sz w:val="16"/>
                <w:szCs w:val="16"/>
                <w:lang w:val="pl-PL" w:eastAsia="pl-PL"/>
              </w:rPr>
              <w:t xml:space="preserve">W przypadku jeżeli wartość </w:t>
            </w:r>
            <w:proofErr w:type="spellStart"/>
            <w:r w:rsidRPr="006A623B">
              <w:rPr>
                <w:rFonts w:ascii="Tahoma" w:hAnsi="Tahoma" w:cs="Tahoma"/>
                <w:sz w:val="16"/>
                <w:szCs w:val="16"/>
                <w:lang w:val="pl-PL" w:eastAsia="pl-PL"/>
              </w:rPr>
              <w:t>odzyskiwalna</w:t>
            </w:r>
            <w:proofErr w:type="spellEnd"/>
            <w:r w:rsidRPr="006A623B">
              <w:rPr>
                <w:rFonts w:ascii="Tahoma" w:hAnsi="Tahoma" w:cs="Tahoma"/>
                <w:sz w:val="16"/>
                <w:szCs w:val="16"/>
                <w:lang w:val="pl-PL" w:eastAsia="pl-PL"/>
              </w:rPr>
              <w:t xml:space="preserve"> wartości firmy przypisana do poszczególnych segmentów operacyjnych jest niższa od jej wartości księgowej rozpoznaje się odpis z tytułu utraty wartości "wartości firmy". Utrata wartości w stosunku do wartości firmy oraz aktywów trwałych bezpośrednio związana jest z przyjęciem szacunków i założeń, kt</w:t>
            </w:r>
            <w:r>
              <w:rPr>
                <w:rFonts w:ascii="Tahoma" w:hAnsi="Tahoma" w:cs="Tahoma"/>
                <w:sz w:val="16"/>
                <w:szCs w:val="16"/>
                <w:lang w:val="pl-PL" w:eastAsia="pl-PL"/>
              </w:rPr>
              <w:t>óre dotyczą terminu dokonania i </w:t>
            </w:r>
            <w:r w:rsidRPr="006A623B">
              <w:rPr>
                <w:rFonts w:ascii="Tahoma" w:hAnsi="Tahoma" w:cs="Tahoma"/>
                <w:sz w:val="16"/>
                <w:szCs w:val="16"/>
                <w:lang w:val="pl-PL" w:eastAsia="pl-PL"/>
              </w:rPr>
              <w:t xml:space="preserve">wysokości odpisu aktualizującego jego wartość. Zmienne o które oparty jest test na utratę wartości, to przede wszystkim: koszt kapitału, technologiczne zużycie, zmiany w warunkach konkurencji, oczekiwania co do wzrostu na rynku.  Oszacowanie wartości </w:t>
            </w:r>
            <w:proofErr w:type="spellStart"/>
            <w:r w:rsidRPr="006A623B">
              <w:rPr>
                <w:rFonts w:ascii="Tahoma" w:hAnsi="Tahoma" w:cs="Tahoma"/>
                <w:sz w:val="16"/>
                <w:szCs w:val="16"/>
                <w:lang w:val="pl-PL" w:eastAsia="pl-PL"/>
              </w:rPr>
              <w:t>odzyskiwalnej</w:t>
            </w:r>
            <w:proofErr w:type="spellEnd"/>
            <w:r w:rsidRPr="006A623B">
              <w:rPr>
                <w:rFonts w:ascii="Tahoma" w:hAnsi="Tahoma" w:cs="Tahoma"/>
                <w:sz w:val="16"/>
                <w:szCs w:val="16"/>
                <w:lang w:val="pl-PL" w:eastAsia="pl-PL"/>
              </w:rPr>
              <w:t xml:space="preserve"> opiera się na najlepszych szacunkach i osądach Zarządu, ostateczny wynik jest obarczony niepewnością, że szacunki Zarządu mogą zostać zweryfikowane niezależnie przez zmiany ekonomiczne, technologiczne i sytuację na rynku krajowym i międzynarodowym.</w:t>
            </w:r>
          </w:p>
          <w:p w:rsidR="00B64A42" w:rsidRPr="006A623B" w:rsidRDefault="00B64A42" w:rsidP="008D7B20">
            <w:pPr>
              <w:jc w:val="both"/>
              <w:rPr>
                <w:rFonts w:ascii="Tahoma" w:hAnsi="Tahoma" w:cs="Tahoma"/>
                <w:sz w:val="16"/>
                <w:szCs w:val="16"/>
                <w:lang w:val="pl-PL" w:eastAsia="pl-PL"/>
              </w:rPr>
            </w:pPr>
          </w:p>
        </w:tc>
      </w:tr>
      <w:tr w:rsidR="00B64A42" w:rsidRPr="00E270F2" w:rsidTr="008D7B20">
        <w:trPr>
          <w:trHeight w:val="375"/>
        </w:trPr>
        <w:tc>
          <w:tcPr>
            <w:tcW w:w="9214" w:type="dxa"/>
            <w:gridSpan w:val="3"/>
            <w:tcBorders>
              <w:top w:val="nil"/>
              <w:left w:val="nil"/>
              <w:bottom w:val="nil"/>
              <w:right w:val="nil"/>
            </w:tcBorders>
            <w:shd w:val="clear" w:color="auto" w:fill="auto"/>
            <w:vAlign w:val="bottom"/>
            <w:hideMark/>
          </w:tcPr>
          <w:p w:rsidR="00B64A42" w:rsidRDefault="00B64A42" w:rsidP="008D7B20">
            <w:pPr>
              <w:jc w:val="both"/>
              <w:rPr>
                <w:rFonts w:ascii="Tahoma" w:hAnsi="Tahoma" w:cs="Tahoma"/>
                <w:b/>
                <w:bCs/>
                <w:sz w:val="18"/>
                <w:szCs w:val="18"/>
                <w:u w:val="single"/>
                <w:lang w:val="pl-PL" w:eastAsia="pl-PL"/>
              </w:rPr>
            </w:pPr>
            <w:r w:rsidRPr="00E270F2">
              <w:rPr>
                <w:rFonts w:ascii="Tahoma" w:hAnsi="Tahoma" w:cs="Tahoma"/>
                <w:b/>
                <w:bCs/>
                <w:sz w:val="18"/>
                <w:szCs w:val="18"/>
                <w:u w:val="single"/>
                <w:lang w:val="pl-PL" w:eastAsia="pl-PL"/>
              </w:rPr>
              <w:t>Wycena rezerw</w:t>
            </w:r>
          </w:p>
          <w:p w:rsidR="00B64A42" w:rsidRPr="00E270F2" w:rsidRDefault="00B64A42" w:rsidP="008D7B20">
            <w:pPr>
              <w:jc w:val="both"/>
              <w:rPr>
                <w:rFonts w:ascii="Tahoma" w:hAnsi="Tahoma" w:cs="Tahoma"/>
                <w:b/>
                <w:bCs/>
                <w:sz w:val="18"/>
                <w:szCs w:val="18"/>
                <w:u w:val="single"/>
                <w:lang w:val="pl-PL" w:eastAsia="pl-PL"/>
              </w:rPr>
            </w:pPr>
          </w:p>
        </w:tc>
      </w:tr>
      <w:tr w:rsidR="00B64A42" w:rsidRPr="00E270F2" w:rsidTr="008D7B20">
        <w:trPr>
          <w:trHeight w:val="80"/>
        </w:trPr>
        <w:tc>
          <w:tcPr>
            <w:tcW w:w="9214" w:type="dxa"/>
            <w:gridSpan w:val="3"/>
            <w:tcBorders>
              <w:top w:val="nil"/>
              <w:left w:val="nil"/>
              <w:bottom w:val="nil"/>
              <w:right w:val="nil"/>
            </w:tcBorders>
            <w:shd w:val="clear" w:color="auto" w:fill="auto"/>
            <w:vAlign w:val="bottom"/>
            <w:hideMark/>
          </w:tcPr>
          <w:p w:rsidR="00B64A42" w:rsidRPr="006A623B" w:rsidRDefault="00B64A42" w:rsidP="008D7B20">
            <w:pPr>
              <w:jc w:val="both"/>
              <w:rPr>
                <w:rFonts w:ascii="Tahoma" w:hAnsi="Tahoma" w:cs="Tahoma"/>
                <w:sz w:val="16"/>
                <w:szCs w:val="16"/>
                <w:lang w:val="pl-PL" w:eastAsia="pl-PL"/>
              </w:rPr>
            </w:pPr>
            <w:r w:rsidRPr="006A623B">
              <w:rPr>
                <w:rFonts w:ascii="Tahoma" w:hAnsi="Tahoma" w:cs="Tahoma"/>
                <w:sz w:val="16"/>
                <w:szCs w:val="16"/>
                <w:lang w:val="pl-PL" w:eastAsia="pl-PL"/>
              </w:rPr>
              <w:t>Kwota, na którą tworzona jest rezerwa ustalana jest na podstawie najbardziej aktualnych szacunków niezbędnych do wypełnienia obecnego obowiązku na dzień bilansowy.</w:t>
            </w:r>
          </w:p>
          <w:p w:rsidR="00B64A42" w:rsidRDefault="00B64A42" w:rsidP="008D7B20">
            <w:pPr>
              <w:jc w:val="both"/>
              <w:rPr>
                <w:rFonts w:ascii="Tahoma" w:hAnsi="Tahoma" w:cs="Tahoma"/>
                <w:sz w:val="16"/>
                <w:szCs w:val="16"/>
                <w:lang w:val="pl-PL" w:eastAsia="pl-PL"/>
              </w:rPr>
            </w:pPr>
          </w:p>
          <w:p w:rsidR="00B64A42" w:rsidRDefault="00B64A42" w:rsidP="008D7B20">
            <w:pPr>
              <w:jc w:val="both"/>
              <w:rPr>
                <w:rFonts w:ascii="Tahoma" w:hAnsi="Tahoma" w:cs="Tahoma"/>
                <w:sz w:val="16"/>
                <w:szCs w:val="16"/>
                <w:lang w:val="pl-PL" w:eastAsia="pl-PL"/>
              </w:rPr>
            </w:pPr>
          </w:p>
          <w:p w:rsidR="00B64A42" w:rsidRPr="006A623B" w:rsidRDefault="00B64A42" w:rsidP="008D7B20">
            <w:pPr>
              <w:jc w:val="both"/>
              <w:rPr>
                <w:rFonts w:ascii="Tahoma" w:hAnsi="Tahoma" w:cs="Tahoma"/>
                <w:sz w:val="16"/>
                <w:szCs w:val="16"/>
                <w:lang w:val="pl-PL" w:eastAsia="pl-PL"/>
              </w:rPr>
            </w:pPr>
          </w:p>
        </w:tc>
      </w:tr>
      <w:tr w:rsidR="00B64A42" w:rsidRPr="00E270F2" w:rsidTr="008D7B20">
        <w:trPr>
          <w:trHeight w:val="80"/>
        </w:trPr>
        <w:tc>
          <w:tcPr>
            <w:tcW w:w="8510" w:type="dxa"/>
            <w:tcBorders>
              <w:top w:val="nil"/>
              <w:left w:val="nil"/>
              <w:bottom w:val="nil"/>
              <w:right w:val="nil"/>
            </w:tcBorders>
            <w:shd w:val="clear" w:color="auto" w:fill="auto"/>
            <w:noWrap/>
            <w:vAlign w:val="bottom"/>
            <w:hideMark/>
          </w:tcPr>
          <w:p w:rsidR="00B64A42" w:rsidRPr="00E270F2" w:rsidRDefault="00B64A42" w:rsidP="008D7B20">
            <w:pPr>
              <w:rPr>
                <w:rFonts w:ascii="Tahoma" w:hAnsi="Tahoma" w:cs="Tahoma"/>
                <w:b/>
                <w:bCs/>
                <w:sz w:val="18"/>
                <w:szCs w:val="18"/>
                <w:u w:val="single"/>
                <w:lang w:val="pl-PL" w:eastAsia="pl-PL"/>
              </w:rPr>
            </w:pPr>
            <w:r w:rsidRPr="00E270F2">
              <w:rPr>
                <w:rFonts w:ascii="Tahoma" w:hAnsi="Tahoma" w:cs="Tahoma"/>
                <w:b/>
                <w:bCs/>
                <w:sz w:val="18"/>
                <w:szCs w:val="18"/>
                <w:u w:val="single"/>
                <w:lang w:val="pl-PL" w:eastAsia="pl-PL"/>
              </w:rPr>
              <w:t>Wartość godziwa instrumentów finansowych</w:t>
            </w:r>
          </w:p>
        </w:tc>
        <w:tc>
          <w:tcPr>
            <w:tcW w:w="146" w:type="dxa"/>
            <w:tcBorders>
              <w:top w:val="nil"/>
              <w:left w:val="nil"/>
              <w:bottom w:val="nil"/>
              <w:right w:val="nil"/>
            </w:tcBorders>
            <w:shd w:val="clear" w:color="auto" w:fill="auto"/>
            <w:noWrap/>
            <w:vAlign w:val="bottom"/>
            <w:hideMark/>
          </w:tcPr>
          <w:p w:rsidR="00B64A42" w:rsidRPr="00E270F2" w:rsidRDefault="00B64A42" w:rsidP="008D7B20">
            <w:pPr>
              <w:rPr>
                <w:rFonts w:ascii="Tahoma" w:hAnsi="Tahoma" w:cs="Tahoma"/>
                <w:i/>
                <w:iCs/>
                <w:sz w:val="18"/>
                <w:szCs w:val="18"/>
                <w:u w:val="single"/>
                <w:lang w:val="pl-PL" w:eastAsia="pl-PL"/>
              </w:rPr>
            </w:pPr>
          </w:p>
        </w:tc>
        <w:tc>
          <w:tcPr>
            <w:tcW w:w="558" w:type="dxa"/>
            <w:tcBorders>
              <w:top w:val="nil"/>
              <w:left w:val="nil"/>
              <w:bottom w:val="nil"/>
              <w:right w:val="nil"/>
            </w:tcBorders>
            <w:shd w:val="clear" w:color="auto" w:fill="auto"/>
            <w:noWrap/>
            <w:vAlign w:val="bottom"/>
            <w:hideMark/>
          </w:tcPr>
          <w:p w:rsidR="00B64A42" w:rsidRPr="00E270F2" w:rsidRDefault="00B64A42" w:rsidP="008D7B20">
            <w:pPr>
              <w:rPr>
                <w:rFonts w:ascii="Tahoma" w:hAnsi="Tahoma" w:cs="Tahoma"/>
                <w:i/>
                <w:iCs/>
                <w:sz w:val="18"/>
                <w:szCs w:val="18"/>
                <w:u w:val="single"/>
                <w:lang w:val="pl-PL" w:eastAsia="pl-PL"/>
              </w:rPr>
            </w:pPr>
          </w:p>
        </w:tc>
      </w:tr>
      <w:tr w:rsidR="00B64A42" w:rsidRPr="00E270F2" w:rsidTr="008D7B20">
        <w:trPr>
          <w:trHeight w:val="480"/>
        </w:trPr>
        <w:tc>
          <w:tcPr>
            <w:tcW w:w="9214" w:type="dxa"/>
            <w:gridSpan w:val="3"/>
            <w:tcBorders>
              <w:top w:val="nil"/>
              <w:left w:val="nil"/>
              <w:bottom w:val="nil"/>
              <w:right w:val="nil"/>
            </w:tcBorders>
            <w:shd w:val="clear" w:color="auto" w:fill="auto"/>
            <w:vAlign w:val="bottom"/>
            <w:hideMark/>
          </w:tcPr>
          <w:p w:rsidR="00B64A42" w:rsidRPr="006A623B" w:rsidRDefault="00B64A42" w:rsidP="008D7B20">
            <w:pPr>
              <w:jc w:val="both"/>
              <w:rPr>
                <w:rFonts w:ascii="Tahoma" w:hAnsi="Tahoma" w:cs="Tahoma"/>
                <w:sz w:val="16"/>
                <w:szCs w:val="16"/>
                <w:lang w:val="pl-PL" w:eastAsia="pl-PL"/>
              </w:rPr>
            </w:pPr>
            <w:r w:rsidRPr="006A623B">
              <w:rPr>
                <w:rFonts w:ascii="Tahoma" w:hAnsi="Tahoma" w:cs="Tahoma"/>
                <w:sz w:val="16"/>
                <w:szCs w:val="16"/>
                <w:lang w:val="pl-PL" w:eastAsia="pl-PL"/>
              </w:rPr>
              <w:t xml:space="preserve">Wartość godziwa instrumentów finansowych, dla których istnieje aktywny rynek giełdowy jest równa kursowi zamknięcia na dzień bilansowy na tym rynku. </w:t>
            </w:r>
          </w:p>
        </w:tc>
      </w:tr>
      <w:tr w:rsidR="00B64A42" w:rsidRPr="00E270F2" w:rsidTr="008D7B20">
        <w:trPr>
          <w:trHeight w:val="1305"/>
        </w:trPr>
        <w:tc>
          <w:tcPr>
            <w:tcW w:w="9214" w:type="dxa"/>
            <w:gridSpan w:val="3"/>
            <w:tcBorders>
              <w:top w:val="nil"/>
              <w:left w:val="nil"/>
              <w:bottom w:val="nil"/>
              <w:right w:val="nil"/>
            </w:tcBorders>
            <w:shd w:val="clear" w:color="auto" w:fill="auto"/>
            <w:vAlign w:val="bottom"/>
            <w:hideMark/>
          </w:tcPr>
          <w:p w:rsidR="00B64A42" w:rsidRPr="006A623B" w:rsidRDefault="00B64A42" w:rsidP="008D7B20">
            <w:pPr>
              <w:jc w:val="both"/>
              <w:rPr>
                <w:rFonts w:ascii="Tahoma" w:hAnsi="Tahoma" w:cs="Tahoma"/>
                <w:sz w:val="16"/>
                <w:szCs w:val="16"/>
                <w:lang w:val="pl-PL" w:eastAsia="pl-PL"/>
              </w:rPr>
            </w:pPr>
            <w:r w:rsidRPr="006A623B">
              <w:rPr>
                <w:rFonts w:ascii="Tahoma" w:hAnsi="Tahoma" w:cs="Tahoma"/>
                <w:sz w:val="16"/>
                <w:szCs w:val="16"/>
                <w:lang w:val="pl-PL" w:eastAsia="pl-PL"/>
              </w:rPr>
              <w:t xml:space="preserve">Jeżeli dany składnik aktywów finansowych nie jest notowany na aktywnym rynku (a także w odniesieniu do nienotowanych papierów wartościowych), Grupa ustala wartość godziwą stosując modele rynkowe powszechnie stosowane przez uczestników rynku bazujące m.in. na porównywalnych transakcjach rynkowych, analizach zdyskontowanych strumieni pieniężnych, transakcjach i wskaźnikach rynkowych dla spółek z danego sektora. Przy wyborze odpowiednich metod i założeń zarządy spółek  wchodzących w skład Grupy Kapitałowej kierują się profesjonalnym osądem. </w:t>
            </w:r>
          </w:p>
          <w:p w:rsidR="00B64A42" w:rsidRDefault="00B64A42" w:rsidP="008D7B20">
            <w:pPr>
              <w:jc w:val="both"/>
              <w:rPr>
                <w:rFonts w:ascii="Tahoma" w:hAnsi="Tahoma" w:cs="Tahoma"/>
                <w:sz w:val="16"/>
                <w:szCs w:val="16"/>
                <w:lang w:val="pl-PL" w:eastAsia="pl-PL"/>
              </w:rPr>
            </w:pPr>
          </w:p>
          <w:p w:rsidR="00B64A42" w:rsidRPr="006A623B" w:rsidRDefault="00B64A42" w:rsidP="008D7B20">
            <w:pPr>
              <w:jc w:val="both"/>
              <w:rPr>
                <w:rFonts w:ascii="Tahoma" w:hAnsi="Tahoma" w:cs="Tahoma"/>
                <w:sz w:val="16"/>
                <w:szCs w:val="16"/>
                <w:lang w:val="pl-PL" w:eastAsia="pl-PL"/>
              </w:rPr>
            </w:pPr>
          </w:p>
        </w:tc>
      </w:tr>
      <w:tr w:rsidR="00B64A42" w:rsidRPr="00E270F2" w:rsidTr="008D7B20">
        <w:trPr>
          <w:trHeight w:val="315"/>
        </w:trPr>
        <w:tc>
          <w:tcPr>
            <w:tcW w:w="8510" w:type="dxa"/>
            <w:tcBorders>
              <w:top w:val="nil"/>
              <w:left w:val="nil"/>
              <w:bottom w:val="nil"/>
              <w:right w:val="nil"/>
            </w:tcBorders>
            <w:shd w:val="clear" w:color="auto" w:fill="auto"/>
            <w:noWrap/>
            <w:vAlign w:val="bottom"/>
            <w:hideMark/>
          </w:tcPr>
          <w:p w:rsidR="00B64A42" w:rsidRPr="00E270F2" w:rsidRDefault="00B64A42" w:rsidP="008D7B20">
            <w:pPr>
              <w:rPr>
                <w:rFonts w:ascii="Tahoma" w:hAnsi="Tahoma" w:cs="Tahoma"/>
                <w:b/>
                <w:bCs/>
                <w:sz w:val="18"/>
                <w:szCs w:val="18"/>
                <w:u w:val="single"/>
                <w:lang w:val="pl-PL" w:eastAsia="pl-PL"/>
              </w:rPr>
            </w:pPr>
            <w:r w:rsidRPr="00E270F2">
              <w:rPr>
                <w:rFonts w:ascii="Tahoma" w:hAnsi="Tahoma" w:cs="Tahoma"/>
                <w:b/>
                <w:bCs/>
                <w:sz w:val="18"/>
                <w:szCs w:val="18"/>
                <w:u w:val="single"/>
                <w:lang w:val="pl-PL" w:eastAsia="pl-PL"/>
              </w:rPr>
              <w:t>Stawki amortyzacyjne</w:t>
            </w:r>
          </w:p>
        </w:tc>
        <w:tc>
          <w:tcPr>
            <w:tcW w:w="146" w:type="dxa"/>
            <w:tcBorders>
              <w:top w:val="nil"/>
              <w:left w:val="nil"/>
              <w:bottom w:val="nil"/>
              <w:right w:val="nil"/>
            </w:tcBorders>
            <w:shd w:val="clear" w:color="auto" w:fill="auto"/>
            <w:noWrap/>
            <w:vAlign w:val="bottom"/>
            <w:hideMark/>
          </w:tcPr>
          <w:p w:rsidR="00B64A42" w:rsidRPr="00E270F2" w:rsidRDefault="00B64A42" w:rsidP="008D7B20">
            <w:pPr>
              <w:rPr>
                <w:rFonts w:ascii="Tahoma" w:hAnsi="Tahoma" w:cs="Tahoma"/>
                <w:i/>
                <w:iCs/>
                <w:sz w:val="18"/>
                <w:szCs w:val="18"/>
                <w:u w:val="single"/>
                <w:lang w:val="pl-PL" w:eastAsia="pl-PL"/>
              </w:rPr>
            </w:pPr>
          </w:p>
        </w:tc>
        <w:tc>
          <w:tcPr>
            <w:tcW w:w="558" w:type="dxa"/>
            <w:tcBorders>
              <w:top w:val="nil"/>
              <w:left w:val="nil"/>
              <w:bottom w:val="nil"/>
              <w:right w:val="nil"/>
            </w:tcBorders>
            <w:shd w:val="clear" w:color="auto" w:fill="auto"/>
            <w:noWrap/>
            <w:vAlign w:val="bottom"/>
            <w:hideMark/>
          </w:tcPr>
          <w:p w:rsidR="00B64A42" w:rsidRPr="00E270F2" w:rsidRDefault="00B64A42" w:rsidP="008D7B20">
            <w:pPr>
              <w:rPr>
                <w:rFonts w:ascii="Tahoma" w:hAnsi="Tahoma" w:cs="Tahoma"/>
                <w:i/>
                <w:iCs/>
                <w:sz w:val="18"/>
                <w:szCs w:val="18"/>
                <w:u w:val="single"/>
                <w:lang w:val="pl-PL" w:eastAsia="pl-PL"/>
              </w:rPr>
            </w:pPr>
          </w:p>
        </w:tc>
      </w:tr>
      <w:tr w:rsidR="00B64A42" w:rsidRPr="00E270F2" w:rsidTr="008D7B20">
        <w:trPr>
          <w:trHeight w:val="960"/>
        </w:trPr>
        <w:tc>
          <w:tcPr>
            <w:tcW w:w="9214" w:type="dxa"/>
            <w:gridSpan w:val="3"/>
            <w:tcBorders>
              <w:top w:val="nil"/>
              <w:left w:val="nil"/>
              <w:bottom w:val="nil"/>
              <w:right w:val="nil"/>
            </w:tcBorders>
            <w:shd w:val="clear" w:color="auto" w:fill="auto"/>
            <w:vAlign w:val="bottom"/>
            <w:hideMark/>
          </w:tcPr>
          <w:p w:rsidR="00B64A42" w:rsidRDefault="00B64A42" w:rsidP="008D7B20">
            <w:pPr>
              <w:jc w:val="both"/>
              <w:rPr>
                <w:rFonts w:ascii="Tahoma" w:hAnsi="Tahoma" w:cs="Tahoma"/>
                <w:sz w:val="18"/>
                <w:szCs w:val="18"/>
                <w:lang w:val="pl-PL" w:eastAsia="pl-PL"/>
              </w:rPr>
            </w:pPr>
            <w:r w:rsidRPr="006A623B">
              <w:rPr>
                <w:rFonts w:ascii="Tahoma" w:hAnsi="Tahoma" w:cs="Tahoma"/>
                <w:sz w:val="16"/>
                <w:szCs w:val="16"/>
                <w:lang w:val="pl-PL" w:eastAsia="pl-PL"/>
              </w:rPr>
              <w:t>Wysokość stawek amortyzacyjnych ustalana jest na podstawie przewidywanego okresu ekonomicznej użyteczności składników rzeczowych aktywów trwałych oraz wartości niematerialnych. Spółki Grupy corocznie dokonują weryfikacji przyjętych okresów ekonomicznej użyteczności na podstawie bieżących szacunków</w:t>
            </w:r>
            <w:r w:rsidRPr="00E270F2">
              <w:rPr>
                <w:rFonts w:ascii="Tahoma" w:hAnsi="Tahoma" w:cs="Tahoma"/>
                <w:sz w:val="18"/>
                <w:szCs w:val="18"/>
                <w:lang w:val="pl-PL" w:eastAsia="pl-PL"/>
              </w:rPr>
              <w:t>.</w:t>
            </w:r>
          </w:p>
          <w:p w:rsidR="00B64A42" w:rsidRPr="00D2386E" w:rsidRDefault="00B64A42" w:rsidP="008D7B20">
            <w:pPr>
              <w:jc w:val="both"/>
              <w:rPr>
                <w:rFonts w:ascii="Tahoma" w:hAnsi="Tahoma" w:cs="Tahoma"/>
                <w:sz w:val="16"/>
                <w:szCs w:val="16"/>
                <w:lang w:val="pl-PL" w:eastAsia="pl-PL"/>
              </w:rPr>
            </w:pPr>
          </w:p>
        </w:tc>
      </w:tr>
      <w:tr w:rsidR="00B64A42" w:rsidRPr="00E270F2" w:rsidTr="008D7B20">
        <w:trPr>
          <w:trHeight w:val="465"/>
        </w:trPr>
        <w:tc>
          <w:tcPr>
            <w:tcW w:w="8510" w:type="dxa"/>
            <w:tcBorders>
              <w:top w:val="nil"/>
              <w:left w:val="nil"/>
              <w:bottom w:val="nil"/>
              <w:right w:val="nil"/>
            </w:tcBorders>
            <w:shd w:val="clear" w:color="auto" w:fill="auto"/>
            <w:noWrap/>
            <w:vAlign w:val="bottom"/>
            <w:hideMark/>
          </w:tcPr>
          <w:p w:rsidR="00B64A42" w:rsidRPr="00E270F2" w:rsidRDefault="00B64A42" w:rsidP="008D7B20">
            <w:pPr>
              <w:rPr>
                <w:rFonts w:ascii="Tahoma" w:hAnsi="Tahoma" w:cs="Tahoma"/>
                <w:b/>
                <w:bCs/>
                <w:sz w:val="18"/>
                <w:szCs w:val="18"/>
                <w:u w:val="single"/>
                <w:lang w:val="pl-PL" w:eastAsia="pl-PL"/>
              </w:rPr>
            </w:pPr>
            <w:r w:rsidRPr="00E270F2">
              <w:rPr>
                <w:rFonts w:ascii="Tahoma" w:hAnsi="Tahoma" w:cs="Tahoma"/>
                <w:b/>
                <w:bCs/>
                <w:sz w:val="18"/>
                <w:szCs w:val="18"/>
                <w:u w:val="single"/>
                <w:lang w:val="pl-PL" w:eastAsia="pl-PL"/>
              </w:rPr>
              <w:t>Okres użytkowania aktywów trwałych</w:t>
            </w:r>
          </w:p>
          <w:p w:rsidR="00B64A42" w:rsidRPr="00E270F2" w:rsidRDefault="00B64A42" w:rsidP="008D7B20">
            <w:pPr>
              <w:rPr>
                <w:rFonts w:ascii="Tahoma" w:hAnsi="Tahoma" w:cs="Tahoma"/>
                <w:b/>
                <w:bCs/>
                <w:sz w:val="18"/>
                <w:szCs w:val="18"/>
                <w:u w:val="single"/>
                <w:lang w:val="pl-PL" w:eastAsia="pl-PL"/>
              </w:rPr>
            </w:pPr>
          </w:p>
        </w:tc>
        <w:tc>
          <w:tcPr>
            <w:tcW w:w="146" w:type="dxa"/>
            <w:tcBorders>
              <w:top w:val="nil"/>
              <w:left w:val="nil"/>
              <w:bottom w:val="nil"/>
              <w:right w:val="nil"/>
            </w:tcBorders>
            <w:shd w:val="clear" w:color="auto" w:fill="auto"/>
            <w:noWrap/>
            <w:vAlign w:val="bottom"/>
            <w:hideMark/>
          </w:tcPr>
          <w:p w:rsidR="00B64A42" w:rsidRPr="00E270F2" w:rsidRDefault="00B64A42" w:rsidP="008D7B20">
            <w:pPr>
              <w:rPr>
                <w:rFonts w:ascii="Tahoma" w:hAnsi="Tahoma" w:cs="Tahoma"/>
                <w:i/>
                <w:iCs/>
                <w:sz w:val="18"/>
                <w:szCs w:val="18"/>
                <w:u w:val="single"/>
                <w:lang w:val="pl-PL" w:eastAsia="pl-PL"/>
              </w:rPr>
            </w:pPr>
          </w:p>
        </w:tc>
        <w:tc>
          <w:tcPr>
            <w:tcW w:w="558" w:type="dxa"/>
            <w:tcBorders>
              <w:top w:val="nil"/>
              <w:left w:val="nil"/>
              <w:bottom w:val="nil"/>
              <w:right w:val="nil"/>
            </w:tcBorders>
            <w:shd w:val="clear" w:color="auto" w:fill="auto"/>
            <w:noWrap/>
            <w:vAlign w:val="bottom"/>
            <w:hideMark/>
          </w:tcPr>
          <w:p w:rsidR="00B64A42" w:rsidRPr="00E270F2" w:rsidRDefault="00B64A42" w:rsidP="008D7B20">
            <w:pPr>
              <w:rPr>
                <w:rFonts w:ascii="Tahoma" w:hAnsi="Tahoma" w:cs="Tahoma"/>
                <w:i/>
                <w:iCs/>
                <w:sz w:val="18"/>
                <w:szCs w:val="18"/>
                <w:u w:val="single"/>
                <w:lang w:val="pl-PL" w:eastAsia="pl-PL"/>
              </w:rPr>
            </w:pPr>
          </w:p>
        </w:tc>
      </w:tr>
      <w:tr w:rsidR="00B64A42" w:rsidRPr="006A623B" w:rsidTr="008D7B20">
        <w:trPr>
          <w:trHeight w:val="80"/>
        </w:trPr>
        <w:tc>
          <w:tcPr>
            <w:tcW w:w="9214" w:type="dxa"/>
            <w:gridSpan w:val="3"/>
            <w:tcBorders>
              <w:top w:val="nil"/>
              <w:left w:val="nil"/>
              <w:bottom w:val="nil"/>
              <w:right w:val="nil"/>
            </w:tcBorders>
            <w:shd w:val="clear" w:color="auto" w:fill="auto"/>
            <w:vAlign w:val="bottom"/>
            <w:hideMark/>
          </w:tcPr>
          <w:p w:rsidR="00B64A42" w:rsidRPr="006A623B" w:rsidRDefault="00B64A42" w:rsidP="008D7B20">
            <w:pPr>
              <w:jc w:val="both"/>
              <w:rPr>
                <w:rFonts w:ascii="Tahoma" w:hAnsi="Tahoma" w:cs="Tahoma"/>
                <w:sz w:val="16"/>
                <w:szCs w:val="16"/>
                <w:lang w:val="pl-PL" w:eastAsia="pl-PL"/>
              </w:rPr>
            </w:pPr>
            <w:r w:rsidRPr="006A623B">
              <w:rPr>
                <w:rFonts w:ascii="Tahoma" w:hAnsi="Tahoma" w:cs="Tahoma"/>
                <w:sz w:val="16"/>
                <w:szCs w:val="16"/>
                <w:lang w:val="pl-PL" w:eastAsia="pl-PL"/>
              </w:rPr>
              <w:t>Warunki rynkowe mogą wpłynąć na zmianę wartości szacowanego okresu użytkowania środków trwałych oraz wartości niematerialnych i prawnych. Grupa co rok dokonuje analizy w celu potwierdzenia prawidłowości swoich szacunków. Przy początkowym określaniu jak i późniejszej weryfikacji, szacowanego okresu użytkowania składników aktywów trwałych, Zarząd bierze pod uwagę następujące czynniki:</w:t>
            </w:r>
          </w:p>
        </w:tc>
      </w:tr>
      <w:tr w:rsidR="00B64A42" w:rsidRPr="006A623B" w:rsidTr="008D7B20">
        <w:trPr>
          <w:trHeight w:val="300"/>
        </w:trPr>
        <w:tc>
          <w:tcPr>
            <w:tcW w:w="9214" w:type="dxa"/>
            <w:gridSpan w:val="3"/>
            <w:tcBorders>
              <w:top w:val="nil"/>
              <w:left w:val="nil"/>
              <w:bottom w:val="nil"/>
              <w:right w:val="nil"/>
            </w:tcBorders>
            <w:shd w:val="clear" w:color="auto" w:fill="auto"/>
            <w:vAlign w:val="bottom"/>
            <w:hideMark/>
          </w:tcPr>
          <w:p w:rsidR="00B64A42" w:rsidRPr="006A623B" w:rsidRDefault="00B64A42" w:rsidP="008D7B20">
            <w:pPr>
              <w:rPr>
                <w:rFonts w:ascii="Tahoma" w:hAnsi="Tahoma" w:cs="Tahoma"/>
                <w:sz w:val="16"/>
                <w:szCs w:val="16"/>
                <w:lang w:val="pl-PL" w:eastAsia="pl-PL"/>
              </w:rPr>
            </w:pPr>
            <w:r w:rsidRPr="006A623B">
              <w:rPr>
                <w:rFonts w:ascii="Tahoma" w:hAnsi="Tahoma" w:cs="Tahoma"/>
                <w:sz w:val="16"/>
                <w:szCs w:val="16"/>
                <w:lang w:val="pl-PL" w:eastAsia="pl-PL"/>
              </w:rPr>
              <w:t xml:space="preserve"> - oczekiwane zużycie fizyczne</w:t>
            </w:r>
          </w:p>
        </w:tc>
      </w:tr>
      <w:tr w:rsidR="00B64A42" w:rsidRPr="006A623B" w:rsidTr="008D7B20">
        <w:trPr>
          <w:trHeight w:val="207"/>
        </w:trPr>
        <w:tc>
          <w:tcPr>
            <w:tcW w:w="9214" w:type="dxa"/>
            <w:gridSpan w:val="3"/>
            <w:tcBorders>
              <w:top w:val="nil"/>
              <w:left w:val="nil"/>
              <w:bottom w:val="nil"/>
              <w:right w:val="nil"/>
            </w:tcBorders>
            <w:shd w:val="clear" w:color="auto" w:fill="auto"/>
            <w:vAlign w:val="bottom"/>
            <w:hideMark/>
          </w:tcPr>
          <w:p w:rsidR="00B64A42" w:rsidRPr="006A623B" w:rsidRDefault="00B64A42" w:rsidP="008D7B20">
            <w:pPr>
              <w:rPr>
                <w:rFonts w:ascii="Tahoma" w:hAnsi="Tahoma" w:cs="Tahoma"/>
                <w:sz w:val="16"/>
                <w:szCs w:val="16"/>
                <w:lang w:val="pl-PL" w:eastAsia="pl-PL"/>
              </w:rPr>
            </w:pPr>
            <w:r w:rsidRPr="006A623B">
              <w:rPr>
                <w:rFonts w:ascii="Tahoma" w:hAnsi="Tahoma" w:cs="Tahoma"/>
                <w:sz w:val="16"/>
                <w:szCs w:val="16"/>
                <w:lang w:val="pl-PL" w:eastAsia="pl-PL"/>
              </w:rPr>
              <w:t xml:space="preserve"> - technologiczną utratę przydatności</w:t>
            </w:r>
          </w:p>
        </w:tc>
      </w:tr>
      <w:tr w:rsidR="00B64A42" w:rsidRPr="006A623B" w:rsidTr="008D7B20">
        <w:trPr>
          <w:trHeight w:val="80"/>
        </w:trPr>
        <w:tc>
          <w:tcPr>
            <w:tcW w:w="9214" w:type="dxa"/>
            <w:gridSpan w:val="3"/>
            <w:tcBorders>
              <w:top w:val="nil"/>
              <w:left w:val="nil"/>
              <w:bottom w:val="nil"/>
              <w:right w:val="nil"/>
            </w:tcBorders>
            <w:shd w:val="clear" w:color="auto" w:fill="auto"/>
            <w:vAlign w:val="bottom"/>
            <w:hideMark/>
          </w:tcPr>
          <w:p w:rsidR="00B64A42" w:rsidRPr="006A623B" w:rsidRDefault="00B64A42" w:rsidP="008D7B20">
            <w:pPr>
              <w:rPr>
                <w:rFonts w:ascii="Tahoma" w:hAnsi="Tahoma" w:cs="Tahoma"/>
                <w:sz w:val="16"/>
                <w:szCs w:val="16"/>
                <w:lang w:val="pl-PL" w:eastAsia="pl-PL"/>
              </w:rPr>
            </w:pPr>
            <w:r w:rsidRPr="006A623B">
              <w:rPr>
                <w:rFonts w:ascii="Tahoma" w:hAnsi="Tahoma" w:cs="Tahoma"/>
                <w:sz w:val="16"/>
                <w:szCs w:val="16"/>
                <w:lang w:val="pl-PL" w:eastAsia="pl-PL"/>
              </w:rPr>
              <w:lastRenderedPageBreak/>
              <w:t xml:space="preserve"> - okres użytkowania podobnych aktywów</w:t>
            </w:r>
          </w:p>
        </w:tc>
      </w:tr>
      <w:tr w:rsidR="00B64A42" w:rsidRPr="006A623B" w:rsidTr="008D7B20">
        <w:trPr>
          <w:trHeight w:val="80"/>
        </w:trPr>
        <w:tc>
          <w:tcPr>
            <w:tcW w:w="9214" w:type="dxa"/>
            <w:gridSpan w:val="3"/>
            <w:tcBorders>
              <w:top w:val="nil"/>
              <w:left w:val="nil"/>
              <w:bottom w:val="nil"/>
              <w:right w:val="nil"/>
            </w:tcBorders>
            <w:shd w:val="clear" w:color="auto" w:fill="auto"/>
            <w:vAlign w:val="bottom"/>
            <w:hideMark/>
          </w:tcPr>
          <w:p w:rsidR="00B64A42" w:rsidRPr="006A623B" w:rsidRDefault="00B64A42" w:rsidP="008D7B20">
            <w:pPr>
              <w:rPr>
                <w:rFonts w:ascii="Tahoma" w:hAnsi="Tahoma" w:cs="Tahoma"/>
                <w:sz w:val="16"/>
                <w:szCs w:val="16"/>
                <w:lang w:val="pl-PL" w:eastAsia="pl-PL"/>
              </w:rPr>
            </w:pPr>
            <w:r w:rsidRPr="006A623B">
              <w:rPr>
                <w:rFonts w:ascii="Tahoma" w:hAnsi="Tahoma" w:cs="Tahoma"/>
                <w:sz w:val="16"/>
                <w:szCs w:val="16"/>
                <w:lang w:val="pl-PL" w:eastAsia="pl-PL"/>
              </w:rPr>
              <w:t xml:space="preserve"> - okres uzyskiwania korzyści ekonomicznych </w:t>
            </w:r>
            <w:proofErr w:type="spellStart"/>
            <w:r w:rsidRPr="006A623B">
              <w:rPr>
                <w:rFonts w:ascii="Tahoma" w:hAnsi="Tahoma" w:cs="Tahoma"/>
                <w:sz w:val="16"/>
                <w:szCs w:val="16"/>
                <w:lang w:val="pl-PL" w:eastAsia="pl-PL"/>
              </w:rPr>
              <w:t>pochądzących</w:t>
            </w:r>
            <w:proofErr w:type="spellEnd"/>
            <w:r w:rsidRPr="006A623B">
              <w:rPr>
                <w:rFonts w:ascii="Tahoma" w:hAnsi="Tahoma" w:cs="Tahoma"/>
                <w:sz w:val="16"/>
                <w:szCs w:val="16"/>
                <w:lang w:val="pl-PL" w:eastAsia="pl-PL"/>
              </w:rPr>
              <w:t xml:space="preserve"> ze składnika aktywów.</w:t>
            </w:r>
          </w:p>
        </w:tc>
      </w:tr>
    </w:tbl>
    <w:p w:rsidR="00B64A42" w:rsidRPr="006A623B" w:rsidRDefault="00B64A42" w:rsidP="00B64A42">
      <w:pPr>
        <w:pStyle w:val="Tekstpodstawowy"/>
        <w:rPr>
          <w:rFonts w:ascii="Tahoma" w:hAnsi="Tahoma" w:cs="Tahoma"/>
          <w:i w:val="0"/>
          <w:iCs w:val="0"/>
          <w:color w:val="000000"/>
          <w:sz w:val="16"/>
          <w:szCs w:val="16"/>
          <w:lang w:val="pl-PL"/>
        </w:rPr>
      </w:pPr>
    </w:p>
    <w:p w:rsidR="00B64A42" w:rsidRPr="00E270F2" w:rsidRDefault="00B64A42" w:rsidP="00B64A42">
      <w:pPr>
        <w:pStyle w:val="Tekstpodstawowy"/>
        <w:rPr>
          <w:rFonts w:ascii="Tahoma" w:hAnsi="Tahoma" w:cs="Tahoma"/>
          <w:i w:val="0"/>
          <w:iCs w:val="0"/>
          <w:color w:val="000000"/>
          <w:sz w:val="18"/>
          <w:lang w:val="pl-PL"/>
        </w:rPr>
      </w:pPr>
    </w:p>
    <w:p w:rsidR="00B64A42" w:rsidRPr="006A623B" w:rsidRDefault="00B64A42" w:rsidP="00B64A42">
      <w:pPr>
        <w:pStyle w:val="Nagwek4"/>
        <w:numPr>
          <w:ilvl w:val="0"/>
          <w:numId w:val="1"/>
        </w:numPr>
        <w:ind w:hanging="720"/>
        <w:rPr>
          <w:rFonts w:ascii="Tahoma" w:hAnsi="Tahoma" w:cs="Tahoma"/>
          <w:color w:val="000080"/>
          <w:sz w:val="18"/>
          <w:szCs w:val="18"/>
          <w:lang w:val="pl-PL"/>
        </w:rPr>
      </w:pPr>
      <w:bookmarkStart w:id="30" w:name="_Toc135102139"/>
      <w:bookmarkStart w:id="31" w:name="_Toc198383577"/>
      <w:bookmarkStart w:id="32" w:name="_Toc229579238"/>
      <w:bookmarkStart w:id="33" w:name="_Toc245533320"/>
      <w:bookmarkStart w:id="34" w:name="_Toc308433956"/>
      <w:bookmarkStart w:id="35" w:name="_Toc340574361"/>
      <w:bookmarkStart w:id="36" w:name="_Toc350957415"/>
      <w:r w:rsidRPr="006A623B">
        <w:rPr>
          <w:rFonts w:ascii="Tahoma" w:hAnsi="Tahoma" w:cs="Tahoma"/>
          <w:color w:val="000080"/>
          <w:sz w:val="18"/>
          <w:szCs w:val="18"/>
          <w:lang w:val="pl-PL"/>
        </w:rPr>
        <w:t>ZASADY KONSOLIDACJI W GRUPIE KAPITAŁOWEJ DGA S.A.</w:t>
      </w:r>
      <w:bookmarkEnd w:id="30"/>
      <w:bookmarkEnd w:id="31"/>
      <w:bookmarkEnd w:id="32"/>
      <w:bookmarkEnd w:id="33"/>
      <w:bookmarkEnd w:id="34"/>
      <w:bookmarkEnd w:id="35"/>
      <w:bookmarkEnd w:id="36"/>
    </w:p>
    <w:p w:rsidR="00B64A42" w:rsidRPr="00E270F2" w:rsidRDefault="00B64A42" w:rsidP="00B64A42">
      <w:pPr>
        <w:pStyle w:val="Tekstpodstawowy"/>
        <w:rPr>
          <w:rFonts w:ascii="Tahoma" w:hAnsi="Tahoma" w:cs="Tahoma"/>
          <w:i w:val="0"/>
          <w:iCs w:val="0"/>
          <w:color w:val="000000"/>
          <w:sz w:val="18"/>
          <w:szCs w:val="18"/>
          <w:lang w:val="pl-PL"/>
        </w:rPr>
      </w:pPr>
    </w:p>
    <w:p w:rsidR="00B64A42" w:rsidRPr="006A623B" w:rsidRDefault="00B64A42" w:rsidP="00B64A42">
      <w:pPr>
        <w:pStyle w:val="Tekstpodstawowy"/>
        <w:rPr>
          <w:rFonts w:ascii="Tahoma" w:hAnsi="Tahoma" w:cs="Tahoma"/>
          <w:i w:val="0"/>
          <w:iCs w:val="0"/>
          <w:color w:val="000000"/>
          <w:sz w:val="16"/>
          <w:szCs w:val="16"/>
          <w:lang w:val="pl-PL"/>
        </w:rPr>
      </w:pPr>
      <w:r w:rsidRPr="006A623B">
        <w:rPr>
          <w:rFonts w:ascii="Tahoma" w:hAnsi="Tahoma" w:cs="Tahoma"/>
          <w:i w:val="0"/>
          <w:iCs w:val="0"/>
          <w:color w:val="000000"/>
          <w:sz w:val="16"/>
          <w:szCs w:val="16"/>
          <w:lang w:val="pl-PL"/>
        </w:rPr>
        <w:t>Sprawozdania finansowe jednostek zależnych i stowarzyszonych sporządzone jest za ten sam okres sprawozdawczy co sprawozdanie jednostki dominującej.</w:t>
      </w:r>
    </w:p>
    <w:p w:rsidR="00B64A42" w:rsidRPr="006A623B" w:rsidRDefault="00B64A42" w:rsidP="00B64A42">
      <w:pPr>
        <w:pStyle w:val="Tekstpodstawowy"/>
        <w:rPr>
          <w:rFonts w:ascii="Tahoma" w:hAnsi="Tahoma" w:cs="Tahoma"/>
          <w:i w:val="0"/>
          <w:iCs w:val="0"/>
          <w:color w:val="000000"/>
          <w:sz w:val="16"/>
          <w:szCs w:val="16"/>
          <w:lang w:val="pl-PL"/>
        </w:rPr>
      </w:pPr>
      <w:r w:rsidRPr="006A623B">
        <w:rPr>
          <w:rFonts w:ascii="Tahoma" w:hAnsi="Tahoma" w:cs="Tahoma"/>
          <w:i w:val="0"/>
          <w:iCs w:val="0"/>
          <w:color w:val="000000"/>
          <w:sz w:val="16"/>
          <w:szCs w:val="16"/>
          <w:lang w:val="pl-PL"/>
        </w:rPr>
        <w:t>Jednostki zależne, współzależne oraz stowarzyszone nie sporządzają sprawozdań finansowych zgodnie z Międzynarodowymi Standardami Sprawozdawczości Finansowej (dalej: MSSF). Sprawozdania tych jednostek są przekształcane na sprawozdania zgodne z wymogami MSSF.</w:t>
      </w:r>
    </w:p>
    <w:p w:rsidR="00B64A42" w:rsidRPr="006A623B" w:rsidRDefault="00B64A42" w:rsidP="00B64A42">
      <w:pPr>
        <w:pStyle w:val="Tekstpodstawowy"/>
        <w:rPr>
          <w:rFonts w:ascii="Tahoma" w:hAnsi="Tahoma" w:cs="Tahoma"/>
          <w:i w:val="0"/>
          <w:iCs w:val="0"/>
          <w:color w:val="000000"/>
          <w:sz w:val="16"/>
          <w:szCs w:val="16"/>
          <w:lang w:val="pl-PL"/>
        </w:rPr>
      </w:pPr>
      <w:r w:rsidRPr="006A623B">
        <w:rPr>
          <w:rFonts w:ascii="Tahoma" w:hAnsi="Tahoma" w:cs="Tahoma"/>
          <w:i w:val="0"/>
          <w:iCs w:val="0"/>
          <w:color w:val="000000"/>
          <w:sz w:val="16"/>
          <w:szCs w:val="16"/>
          <w:lang w:val="pl-PL"/>
        </w:rPr>
        <w:t>W bieżącym okresie sprawozdawczym nie wystąpiły istotne różnice wynikające z przekształcenia na MSSF.</w:t>
      </w:r>
    </w:p>
    <w:p w:rsidR="00B64A42" w:rsidRPr="006A623B" w:rsidRDefault="00B64A42" w:rsidP="00B64A42">
      <w:pPr>
        <w:pStyle w:val="Tekstpodstawowy"/>
        <w:rPr>
          <w:rFonts w:ascii="Tahoma" w:hAnsi="Tahoma" w:cs="Tahoma"/>
          <w:i w:val="0"/>
          <w:iCs w:val="0"/>
          <w:color w:val="000000"/>
          <w:sz w:val="16"/>
          <w:szCs w:val="16"/>
          <w:lang w:val="pl-PL"/>
        </w:rPr>
      </w:pPr>
    </w:p>
    <w:p w:rsidR="00B64A42" w:rsidRPr="006A623B" w:rsidRDefault="00B64A42" w:rsidP="00B64A42">
      <w:pPr>
        <w:pStyle w:val="Tekstpodstawowy"/>
        <w:rPr>
          <w:rFonts w:ascii="Tahoma" w:hAnsi="Tahoma" w:cs="Tahoma"/>
          <w:i w:val="0"/>
          <w:iCs w:val="0"/>
          <w:color w:val="000000"/>
          <w:sz w:val="16"/>
          <w:szCs w:val="16"/>
          <w:lang w:val="pl-PL"/>
        </w:rPr>
      </w:pPr>
      <w:r w:rsidRPr="006A623B">
        <w:rPr>
          <w:rFonts w:ascii="Tahoma" w:hAnsi="Tahoma" w:cs="Tahoma"/>
          <w:i w:val="0"/>
          <w:iCs w:val="0"/>
          <w:color w:val="000000"/>
          <w:sz w:val="16"/>
          <w:szCs w:val="16"/>
          <w:lang w:val="pl-PL"/>
        </w:rPr>
        <w:t>Wszystkie salda i transakcje pomiędzy jednostkami Grupy Kapitałowej zostały w całości wyeliminowane.</w:t>
      </w:r>
    </w:p>
    <w:p w:rsidR="00B64A42" w:rsidRPr="006A623B" w:rsidRDefault="00B64A42" w:rsidP="00B64A42">
      <w:pPr>
        <w:pStyle w:val="Tekstpodstawowy"/>
        <w:rPr>
          <w:rFonts w:ascii="Tahoma" w:hAnsi="Tahoma" w:cs="Tahoma"/>
          <w:i w:val="0"/>
          <w:iCs w:val="0"/>
          <w:color w:val="000000"/>
          <w:sz w:val="16"/>
          <w:szCs w:val="16"/>
          <w:lang w:val="pl-PL"/>
        </w:rPr>
      </w:pPr>
    </w:p>
    <w:p w:rsidR="00B64A42" w:rsidRPr="006A623B" w:rsidRDefault="00B64A42" w:rsidP="00B64A42">
      <w:pPr>
        <w:pStyle w:val="Tekstpodstawowy"/>
        <w:rPr>
          <w:rFonts w:ascii="Tahoma" w:hAnsi="Tahoma" w:cs="Tahoma"/>
          <w:i w:val="0"/>
          <w:iCs w:val="0"/>
          <w:color w:val="000000"/>
          <w:sz w:val="16"/>
          <w:szCs w:val="16"/>
          <w:lang w:val="pl-PL"/>
        </w:rPr>
      </w:pPr>
      <w:r w:rsidRPr="006A623B">
        <w:rPr>
          <w:rFonts w:ascii="Tahoma" w:hAnsi="Tahoma" w:cs="Tahoma"/>
          <w:i w:val="0"/>
          <w:iCs w:val="0"/>
          <w:color w:val="000000"/>
          <w:sz w:val="16"/>
          <w:szCs w:val="16"/>
          <w:lang w:val="pl-PL"/>
        </w:rPr>
        <w:t>Czas trwania Grupy Kapitałowej jest nieoznaczony.</w:t>
      </w:r>
    </w:p>
    <w:p w:rsidR="00B64A42" w:rsidRPr="006A623B" w:rsidRDefault="00B64A42" w:rsidP="00B64A42">
      <w:pPr>
        <w:rPr>
          <w:rFonts w:ascii="Tahoma" w:hAnsi="Tahoma" w:cs="Tahoma"/>
          <w:sz w:val="16"/>
          <w:szCs w:val="16"/>
          <w:lang w:val="pl-PL"/>
        </w:rPr>
      </w:pPr>
    </w:p>
    <w:p w:rsidR="00B64A42" w:rsidRPr="006A623B" w:rsidRDefault="00B64A42" w:rsidP="00B64A42">
      <w:pPr>
        <w:pStyle w:val="Default"/>
        <w:spacing w:after="120"/>
        <w:jc w:val="both"/>
        <w:rPr>
          <w:rFonts w:ascii="Tahoma" w:hAnsi="Tahoma" w:cs="Tahoma"/>
          <w:sz w:val="16"/>
          <w:szCs w:val="16"/>
        </w:rPr>
      </w:pPr>
      <w:r w:rsidRPr="006A623B">
        <w:rPr>
          <w:rFonts w:ascii="Tahoma" w:hAnsi="Tahoma" w:cs="Tahoma"/>
          <w:sz w:val="16"/>
          <w:szCs w:val="16"/>
        </w:rPr>
        <w:t xml:space="preserve">Przy sporządzaniu skonsolidowanego sprawozdania finansowego stosuje się następujące procedury organizacyjne: </w:t>
      </w:r>
    </w:p>
    <w:p w:rsidR="00B64A42" w:rsidRPr="006A623B" w:rsidRDefault="00B64A42" w:rsidP="00B64A42">
      <w:pPr>
        <w:pStyle w:val="Default"/>
        <w:numPr>
          <w:ilvl w:val="0"/>
          <w:numId w:val="14"/>
        </w:numPr>
        <w:spacing w:after="120"/>
        <w:jc w:val="both"/>
        <w:rPr>
          <w:rFonts w:ascii="Tahoma" w:hAnsi="Tahoma" w:cs="Tahoma"/>
          <w:sz w:val="16"/>
          <w:szCs w:val="16"/>
        </w:rPr>
      </w:pPr>
      <w:r w:rsidRPr="006A623B">
        <w:rPr>
          <w:rFonts w:ascii="Tahoma" w:hAnsi="Tahoma" w:cs="Tahoma"/>
          <w:sz w:val="16"/>
          <w:szCs w:val="16"/>
        </w:rPr>
        <w:t>jednostka dominująca określa skład i strukturę Grupy Kapitałowej na dzień bilansowy wraz z podziałem na spółki „inwestycyjne” i spółki „wsparcia”:</w:t>
      </w:r>
    </w:p>
    <w:p w:rsidR="00B64A42" w:rsidRPr="006A623B" w:rsidRDefault="00B64A42" w:rsidP="00B64A42">
      <w:pPr>
        <w:pStyle w:val="Akapitzlist"/>
        <w:numPr>
          <w:ilvl w:val="0"/>
          <w:numId w:val="16"/>
        </w:numPr>
        <w:spacing w:after="120"/>
        <w:ind w:left="993" w:hanging="284"/>
        <w:contextualSpacing/>
        <w:jc w:val="both"/>
        <w:rPr>
          <w:rFonts w:ascii="Tahoma" w:hAnsi="Tahoma" w:cs="Tahoma"/>
          <w:sz w:val="16"/>
          <w:szCs w:val="16"/>
          <w:lang w:val="pl-PL"/>
        </w:rPr>
      </w:pPr>
      <w:r w:rsidRPr="006A623B">
        <w:rPr>
          <w:rFonts w:ascii="Tahoma" w:hAnsi="Tahoma" w:cs="Tahoma"/>
          <w:sz w:val="16"/>
          <w:szCs w:val="16"/>
          <w:lang w:val="pl-PL"/>
        </w:rPr>
        <w:t xml:space="preserve">spółki „inwestycyjne” – to spółki, których udziały/akcje są nabywane w celu </w:t>
      </w:r>
      <w:r>
        <w:rPr>
          <w:rFonts w:ascii="Tahoma" w:hAnsi="Tahoma" w:cs="Tahoma"/>
          <w:sz w:val="16"/>
          <w:szCs w:val="16"/>
          <w:lang w:val="pl-PL"/>
        </w:rPr>
        <w:t>dalszej odsprzedaży z zyskiem w </w:t>
      </w:r>
      <w:r w:rsidRPr="006A623B">
        <w:rPr>
          <w:rFonts w:ascii="Tahoma" w:hAnsi="Tahoma" w:cs="Tahoma"/>
          <w:sz w:val="16"/>
          <w:szCs w:val="16"/>
          <w:lang w:val="pl-PL"/>
        </w:rPr>
        <w:t xml:space="preserve">krótkim terminie. Spółki „inwestycyjne” charakteryzują się dużym potencjałem wzrostu wartości w perspektywie 3-5 lat. Po osiągnięciu zakładanej stopy zwrotu z inwestycji DGA S.A. przeprowadza proces </w:t>
      </w:r>
      <w:proofErr w:type="spellStart"/>
      <w:r w:rsidRPr="006A623B">
        <w:rPr>
          <w:rFonts w:ascii="Tahoma" w:hAnsi="Tahoma" w:cs="Tahoma"/>
          <w:sz w:val="16"/>
          <w:szCs w:val="16"/>
          <w:lang w:val="pl-PL"/>
        </w:rPr>
        <w:t>dezinwestycji</w:t>
      </w:r>
      <w:proofErr w:type="spellEnd"/>
      <w:r w:rsidRPr="006A623B">
        <w:rPr>
          <w:rFonts w:ascii="Tahoma" w:hAnsi="Tahoma" w:cs="Tahoma"/>
          <w:sz w:val="16"/>
          <w:szCs w:val="16"/>
          <w:lang w:val="pl-PL"/>
        </w:rPr>
        <w:t xml:space="preserve"> poprzez sprzedaż udziałów/akcji nowemu inwestorowi lub przeprowadza proces upublicznienia spółki na GPW. </w:t>
      </w:r>
    </w:p>
    <w:p w:rsidR="00B64A42" w:rsidRPr="006A623B" w:rsidRDefault="00B64A42" w:rsidP="00B64A42">
      <w:pPr>
        <w:pStyle w:val="Akapitzlist"/>
        <w:numPr>
          <w:ilvl w:val="0"/>
          <w:numId w:val="16"/>
        </w:numPr>
        <w:spacing w:after="120"/>
        <w:ind w:left="993" w:hanging="284"/>
        <w:contextualSpacing/>
        <w:jc w:val="both"/>
        <w:rPr>
          <w:rFonts w:ascii="Tahoma" w:hAnsi="Tahoma" w:cs="Tahoma"/>
          <w:sz w:val="16"/>
          <w:szCs w:val="16"/>
          <w:lang w:val="pl-PL"/>
        </w:rPr>
      </w:pPr>
      <w:r w:rsidRPr="006A623B">
        <w:rPr>
          <w:rFonts w:ascii="Tahoma" w:hAnsi="Tahoma" w:cs="Tahoma"/>
          <w:sz w:val="16"/>
          <w:szCs w:val="16"/>
          <w:lang w:val="pl-PL"/>
        </w:rPr>
        <w:t xml:space="preserve">spółki „wsparcia” są to spółki, których celem jest wspieranie procesów biznesowych </w:t>
      </w:r>
      <w:r w:rsidRPr="006A623B">
        <w:rPr>
          <w:rFonts w:ascii="Tahoma" w:hAnsi="Tahoma" w:cs="Tahoma"/>
          <w:sz w:val="16"/>
          <w:szCs w:val="16"/>
          <w:lang w:val="pl-PL"/>
        </w:rPr>
        <w:br/>
        <w:t>i inwestycyjnych dotyczących projektów/spółek z pierwszej kategorii (spółek „inwestycyjnych”). Inwestycje kapitałowe w spółki tej kategorii mają charakter długoterminowy. Spółki „wsparcia” mają za zadanie dostarczać wartości dodanej dla spółek „inwestycyjnych” m.in. poprzez usługi doradztwa w zakresie zarządzania, pozyskiwania finansowania, obsługi księgowej i audytorskiej oraz prawnej.</w:t>
      </w:r>
    </w:p>
    <w:p w:rsidR="00B64A42" w:rsidRPr="006A623B" w:rsidRDefault="00B64A42" w:rsidP="00B64A42">
      <w:pPr>
        <w:pStyle w:val="Default"/>
        <w:numPr>
          <w:ilvl w:val="0"/>
          <w:numId w:val="14"/>
        </w:numPr>
        <w:spacing w:after="120"/>
        <w:jc w:val="both"/>
        <w:rPr>
          <w:rFonts w:ascii="Tahoma" w:hAnsi="Tahoma" w:cs="Tahoma"/>
          <w:sz w:val="16"/>
          <w:szCs w:val="16"/>
        </w:rPr>
      </w:pPr>
      <w:r w:rsidRPr="006A623B">
        <w:rPr>
          <w:rFonts w:ascii="Tahoma" w:hAnsi="Tahoma" w:cs="Tahoma"/>
          <w:sz w:val="16"/>
          <w:szCs w:val="16"/>
        </w:rPr>
        <w:t xml:space="preserve">jednostki powiązane spełniające warunki konsolidacji podlegają włączeniu do skonsolidowanego sprawozdania finansowego od dnia objęcia kontroli, </w:t>
      </w:r>
    </w:p>
    <w:p w:rsidR="00B64A42" w:rsidRPr="006A623B" w:rsidRDefault="00B64A42" w:rsidP="00B64A42">
      <w:pPr>
        <w:pStyle w:val="Default"/>
        <w:numPr>
          <w:ilvl w:val="0"/>
          <w:numId w:val="14"/>
        </w:numPr>
        <w:spacing w:after="120"/>
        <w:jc w:val="both"/>
        <w:rPr>
          <w:rFonts w:ascii="Tahoma" w:hAnsi="Tahoma" w:cs="Tahoma"/>
          <w:sz w:val="16"/>
          <w:szCs w:val="16"/>
        </w:rPr>
      </w:pPr>
      <w:r w:rsidRPr="006A623B">
        <w:rPr>
          <w:rFonts w:ascii="Tahoma" w:hAnsi="Tahoma" w:cs="Tahoma"/>
          <w:sz w:val="16"/>
          <w:szCs w:val="16"/>
        </w:rPr>
        <w:t xml:space="preserve">jednostki powiązane stosują zasady rachunkowości nie odbiegające w sposób istotny od zasad rachunkowości obowiązujących w jednostce dominującej, </w:t>
      </w:r>
    </w:p>
    <w:p w:rsidR="00B64A42" w:rsidRPr="006A623B" w:rsidRDefault="00B64A42" w:rsidP="00B64A42">
      <w:pPr>
        <w:pStyle w:val="Default"/>
        <w:numPr>
          <w:ilvl w:val="0"/>
          <w:numId w:val="14"/>
        </w:numPr>
        <w:spacing w:after="120"/>
        <w:jc w:val="both"/>
        <w:rPr>
          <w:rFonts w:ascii="Tahoma" w:hAnsi="Tahoma" w:cs="Tahoma"/>
          <w:sz w:val="16"/>
          <w:szCs w:val="16"/>
        </w:rPr>
      </w:pPr>
      <w:r w:rsidRPr="006A623B">
        <w:rPr>
          <w:rFonts w:ascii="Tahoma" w:hAnsi="Tahoma" w:cs="Tahoma"/>
          <w:sz w:val="16"/>
          <w:szCs w:val="16"/>
        </w:rPr>
        <w:t xml:space="preserve">skonsolidowane sprawozdanie finansowe sporządzane jest na dzień bilansowy, za okres określony dla sprawozdania jednostkowego jednostki dominującej, </w:t>
      </w:r>
    </w:p>
    <w:p w:rsidR="00B64A42" w:rsidRPr="006A623B" w:rsidRDefault="00B64A42" w:rsidP="00B64A42">
      <w:pPr>
        <w:pStyle w:val="Default"/>
        <w:numPr>
          <w:ilvl w:val="0"/>
          <w:numId w:val="14"/>
        </w:numPr>
        <w:spacing w:after="120"/>
        <w:jc w:val="both"/>
        <w:rPr>
          <w:rFonts w:ascii="Tahoma" w:hAnsi="Tahoma" w:cs="Tahoma"/>
          <w:sz w:val="16"/>
          <w:szCs w:val="16"/>
        </w:rPr>
      </w:pPr>
      <w:r w:rsidRPr="006A623B">
        <w:rPr>
          <w:rFonts w:ascii="Tahoma" w:hAnsi="Tahoma" w:cs="Tahoma"/>
          <w:sz w:val="16"/>
          <w:szCs w:val="16"/>
        </w:rPr>
        <w:t xml:space="preserve">jednostki zależne, konsolidowane metodą pełną dokonują uzgodnień wzajemnych transakcji w okresie sprawozdawczym oraz wzajemnych rozrachunków z podmiotem dominującym na dzień bilansowy. </w:t>
      </w:r>
    </w:p>
    <w:p w:rsidR="00B64A42" w:rsidRPr="006A623B" w:rsidRDefault="00B64A42" w:rsidP="00B64A42">
      <w:pPr>
        <w:pStyle w:val="Default"/>
        <w:spacing w:after="120"/>
        <w:jc w:val="both"/>
        <w:rPr>
          <w:rFonts w:ascii="Tahoma" w:hAnsi="Tahoma" w:cs="Tahoma"/>
          <w:sz w:val="16"/>
          <w:szCs w:val="16"/>
        </w:rPr>
      </w:pPr>
      <w:r w:rsidRPr="006A623B">
        <w:rPr>
          <w:rFonts w:ascii="Tahoma" w:hAnsi="Tahoma" w:cs="Tahoma"/>
          <w:sz w:val="16"/>
          <w:szCs w:val="16"/>
        </w:rPr>
        <w:t xml:space="preserve">Przy sporządzaniu skonsolidowanego sprawozdania finansowego Grupy Kapitałowej DGA S.A. stosowano następujące procedury merytoryczne: </w:t>
      </w:r>
    </w:p>
    <w:p w:rsidR="00B64A42" w:rsidRPr="006A623B" w:rsidRDefault="00B64A42" w:rsidP="00B64A42">
      <w:pPr>
        <w:pStyle w:val="Default"/>
        <w:numPr>
          <w:ilvl w:val="0"/>
          <w:numId w:val="15"/>
        </w:numPr>
        <w:spacing w:after="120"/>
        <w:jc w:val="both"/>
        <w:rPr>
          <w:rFonts w:ascii="Tahoma" w:hAnsi="Tahoma" w:cs="Tahoma"/>
          <w:sz w:val="16"/>
          <w:szCs w:val="16"/>
        </w:rPr>
      </w:pPr>
      <w:r w:rsidRPr="006A623B">
        <w:rPr>
          <w:rFonts w:ascii="Tahoma" w:hAnsi="Tahoma" w:cs="Tahoma"/>
          <w:sz w:val="16"/>
          <w:szCs w:val="16"/>
        </w:rPr>
        <w:t>dane jednostek zależnych należących do grupy spółek „wsparcia” i spółek „inwestyc</w:t>
      </w:r>
      <w:r>
        <w:rPr>
          <w:rFonts w:ascii="Tahoma" w:hAnsi="Tahoma" w:cs="Tahoma"/>
          <w:sz w:val="16"/>
          <w:szCs w:val="16"/>
        </w:rPr>
        <w:t>yjnych”, ujmowane są w </w:t>
      </w:r>
      <w:r w:rsidRPr="006A623B">
        <w:rPr>
          <w:rFonts w:ascii="Tahoma" w:hAnsi="Tahoma" w:cs="Tahoma"/>
          <w:sz w:val="16"/>
          <w:szCs w:val="16"/>
        </w:rPr>
        <w:t xml:space="preserve">skonsolidowanym sprawozdaniu finansowym metodą pełną, polegającą na sumowaniu odpowiednich pozycji sprawozdania tych jednostek z danymi sprawozdania jednostki dominującej, bez względu na procentowy udział jednostki dominującej we własności każdej z jednostek zależnych oraz dokonywano odpowiednich </w:t>
      </w:r>
      <w:proofErr w:type="spellStart"/>
      <w:r w:rsidRPr="006A623B">
        <w:rPr>
          <w:rFonts w:ascii="Tahoma" w:hAnsi="Tahoma" w:cs="Tahoma"/>
          <w:sz w:val="16"/>
          <w:szCs w:val="16"/>
        </w:rPr>
        <w:t>wyłączeń</w:t>
      </w:r>
      <w:proofErr w:type="spellEnd"/>
      <w:r w:rsidRPr="006A623B">
        <w:rPr>
          <w:rFonts w:ascii="Tahoma" w:hAnsi="Tahoma" w:cs="Tahoma"/>
          <w:sz w:val="16"/>
          <w:szCs w:val="16"/>
        </w:rPr>
        <w:t xml:space="preserve"> i korekt konsolidacyjnych. </w:t>
      </w:r>
    </w:p>
    <w:p w:rsidR="00B64A42" w:rsidRPr="006A623B" w:rsidRDefault="00B64A42" w:rsidP="00B64A42">
      <w:pPr>
        <w:pStyle w:val="Default"/>
        <w:numPr>
          <w:ilvl w:val="0"/>
          <w:numId w:val="15"/>
        </w:numPr>
        <w:spacing w:after="120"/>
        <w:jc w:val="both"/>
        <w:rPr>
          <w:rFonts w:ascii="Tahoma" w:hAnsi="Tahoma" w:cs="Tahoma"/>
          <w:sz w:val="16"/>
          <w:szCs w:val="16"/>
        </w:rPr>
      </w:pPr>
      <w:r w:rsidRPr="006A623B">
        <w:rPr>
          <w:rFonts w:ascii="Tahoma" w:hAnsi="Tahoma" w:cs="Tahoma"/>
          <w:sz w:val="16"/>
          <w:szCs w:val="16"/>
        </w:rPr>
        <w:t xml:space="preserve">korekty konsolidacyjne obejmują: </w:t>
      </w:r>
    </w:p>
    <w:p w:rsidR="00B64A42" w:rsidRPr="006A623B" w:rsidRDefault="00B64A42" w:rsidP="00B64A42">
      <w:pPr>
        <w:pStyle w:val="Default"/>
        <w:numPr>
          <w:ilvl w:val="0"/>
          <w:numId w:val="13"/>
        </w:numPr>
        <w:spacing w:after="120"/>
        <w:ind w:left="993" w:hanging="284"/>
        <w:jc w:val="both"/>
        <w:rPr>
          <w:rFonts w:ascii="Tahoma" w:hAnsi="Tahoma" w:cs="Tahoma"/>
          <w:sz w:val="16"/>
          <w:szCs w:val="16"/>
        </w:rPr>
      </w:pPr>
      <w:r w:rsidRPr="006A623B">
        <w:rPr>
          <w:rFonts w:ascii="Tahoma" w:hAnsi="Tahoma" w:cs="Tahoma"/>
          <w:sz w:val="16"/>
          <w:szCs w:val="16"/>
        </w:rPr>
        <w:t xml:space="preserve">wyłączenie obrotów z operacji dokonanych w okresie sprawozdawczym między jednostkami powiązanymi objętymi konsolidacją metodą pełną (w całości) i proporcjonalną (w odpowiednim procencie), </w:t>
      </w:r>
    </w:p>
    <w:p w:rsidR="00B64A42" w:rsidRPr="006A623B" w:rsidRDefault="00B64A42" w:rsidP="00B64A42">
      <w:pPr>
        <w:pStyle w:val="Default"/>
        <w:numPr>
          <w:ilvl w:val="0"/>
          <w:numId w:val="13"/>
        </w:numPr>
        <w:spacing w:after="120"/>
        <w:ind w:left="993" w:hanging="284"/>
        <w:jc w:val="both"/>
        <w:rPr>
          <w:rFonts w:ascii="Tahoma" w:hAnsi="Tahoma" w:cs="Tahoma"/>
          <w:sz w:val="16"/>
          <w:szCs w:val="16"/>
        </w:rPr>
      </w:pPr>
      <w:r w:rsidRPr="006A623B">
        <w:rPr>
          <w:rFonts w:ascii="Tahoma" w:hAnsi="Tahoma" w:cs="Tahoma"/>
          <w:sz w:val="16"/>
          <w:szCs w:val="16"/>
        </w:rPr>
        <w:t xml:space="preserve">wyłączenie wzajemnych należności i zobowiązań z wszelkich tytułów, </w:t>
      </w:r>
    </w:p>
    <w:p w:rsidR="00B64A42" w:rsidRPr="006A623B" w:rsidRDefault="00B64A42" w:rsidP="00B64A42">
      <w:pPr>
        <w:pStyle w:val="Default"/>
        <w:numPr>
          <w:ilvl w:val="0"/>
          <w:numId w:val="13"/>
        </w:numPr>
        <w:spacing w:after="120"/>
        <w:ind w:left="993" w:hanging="284"/>
        <w:jc w:val="both"/>
        <w:rPr>
          <w:rFonts w:ascii="Tahoma" w:hAnsi="Tahoma" w:cs="Tahoma"/>
          <w:sz w:val="16"/>
          <w:szCs w:val="16"/>
        </w:rPr>
      </w:pPr>
      <w:r w:rsidRPr="006A623B">
        <w:rPr>
          <w:rFonts w:ascii="Tahoma" w:hAnsi="Tahoma" w:cs="Tahoma"/>
          <w:sz w:val="16"/>
          <w:szCs w:val="16"/>
        </w:rPr>
        <w:t xml:space="preserve">wyłączenie ze skonsolidowanych aktywów wartości udziałów w jednostkach zależnych, </w:t>
      </w:r>
    </w:p>
    <w:p w:rsidR="00B64A42" w:rsidRPr="006A623B" w:rsidRDefault="00B64A42" w:rsidP="00B64A42">
      <w:pPr>
        <w:pStyle w:val="Default"/>
        <w:numPr>
          <w:ilvl w:val="0"/>
          <w:numId w:val="13"/>
        </w:numPr>
        <w:spacing w:after="120"/>
        <w:ind w:left="993" w:hanging="284"/>
        <w:jc w:val="both"/>
        <w:rPr>
          <w:rFonts w:ascii="Tahoma" w:hAnsi="Tahoma" w:cs="Tahoma"/>
          <w:sz w:val="16"/>
          <w:szCs w:val="16"/>
        </w:rPr>
      </w:pPr>
      <w:r w:rsidRPr="006A623B">
        <w:rPr>
          <w:rFonts w:ascii="Tahoma" w:hAnsi="Tahoma" w:cs="Tahoma"/>
          <w:sz w:val="16"/>
          <w:szCs w:val="16"/>
        </w:rPr>
        <w:t xml:space="preserve">wyłączenie ze skonsolidowanych kapitałów wartości godziwej aktywów netto jednostek zależnych na dzień przejęcia kontroli przez podmiot dominujący oraz części niewypłaconych zysków jednostek zależnych przypadających za okres od dnia objęcia kontroli do dnia bilansowego na udziałowców mniejszościowych, </w:t>
      </w:r>
    </w:p>
    <w:p w:rsidR="00B64A42" w:rsidRPr="006A623B" w:rsidRDefault="00B64A42" w:rsidP="00B64A42">
      <w:pPr>
        <w:pStyle w:val="Default"/>
        <w:numPr>
          <w:ilvl w:val="0"/>
          <w:numId w:val="13"/>
        </w:numPr>
        <w:spacing w:after="120"/>
        <w:ind w:left="993" w:hanging="284"/>
        <w:jc w:val="both"/>
        <w:rPr>
          <w:rFonts w:ascii="Tahoma" w:hAnsi="Tahoma" w:cs="Tahoma"/>
          <w:sz w:val="16"/>
          <w:szCs w:val="16"/>
        </w:rPr>
      </w:pPr>
      <w:r w:rsidRPr="006A623B">
        <w:rPr>
          <w:rFonts w:ascii="Tahoma" w:hAnsi="Tahoma" w:cs="Tahoma"/>
          <w:sz w:val="16"/>
          <w:szCs w:val="16"/>
        </w:rPr>
        <w:t xml:space="preserve">wyodrębnienie w pasywach skonsolidowanego sprawozdania z sytuacji finansowej kapitału udziałowców mniejszościowych stanowiącego wartość udziału w kapitale własnym poszczególnych jednostek zależnych przypadającego na udziałowców mniejszościowych, </w:t>
      </w:r>
    </w:p>
    <w:p w:rsidR="00B64A42" w:rsidRPr="006A623B" w:rsidRDefault="00B64A42" w:rsidP="00B64A42">
      <w:pPr>
        <w:pStyle w:val="Default"/>
        <w:numPr>
          <w:ilvl w:val="0"/>
          <w:numId w:val="13"/>
        </w:numPr>
        <w:spacing w:after="120"/>
        <w:ind w:left="993" w:hanging="284"/>
        <w:jc w:val="both"/>
        <w:rPr>
          <w:rFonts w:ascii="Tahoma" w:hAnsi="Tahoma" w:cs="Tahoma"/>
          <w:sz w:val="16"/>
          <w:szCs w:val="16"/>
        </w:rPr>
      </w:pPr>
      <w:r w:rsidRPr="006A623B">
        <w:rPr>
          <w:rFonts w:ascii="Tahoma" w:hAnsi="Tahoma" w:cs="Tahoma"/>
          <w:sz w:val="16"/>
          <w:szCs w:val="16"/>
        </w:rPr>
        <w:t xml:space="preserve">oszacowanie wartości firmy na dzień przejęcia kontroli przez podmiot dominujący, </w:t>
      </w:r>
    </w:p>
    <w:p w:rsidR="00B64A42" w:rsidRPr="006A623B" w:rsidRDefault="00B64A42" w:rsidP="00B64A42">
      <w:pPr>
        <w:pStyle w:val="Default"/>
        <w:numPr>
          <w:ilvl w:val="0"/>
          <w:numId w:val="15"/>
        </w:numPr>
        <w:spacing w:after="120"/>
        <w:jc w:val="both"/>
        <w:rPr>
          <w:rFonts w:ascii="Tahoma" w:hAnsi="Tahoma" w:cs="Tahoma"/>
          <w:sz w:val="16"/>
          <w:szCs w:val="16"/>
        </w:rPr>
      </w:pPr>
      <w:r w:rsidRPr="006A623B">
        <w:rPr>
          <w:rFonts w:ascii="Tahoma" w:hAnsi="Tahoma" w:cs="Tahoma"/>
          <w:sz w:val="16"/>
          <w:szCs w:val="16"/>
        </w:rPr>
        <w:t xml:space="preserve">udziały w podmiotach współzależnych i stowarzyszonych, które są „spółkami wsparcia” wyceniano </w:t>
      </w:r>
      <w:r w:rsidRPr="006A623B">
        <w:rPr>
          <w:rFonts w:ascii="Tahoma" w:hAnsi="Tahoma" w:cs="Tahoma"/>
          <w:sz w:val="16"/>
          <w:szCs w:val="16"/>
        </w:rPr>
        <w:br/>
        <w:t xml:space="preserve">w skonsolidowanym sprawozdaniu z sytuacji finansowej metodą praw własności. </w:t>
      </w:r>
    </w:p>
    <w:p w:rsidR="00B64A42" w:rsidRPr="006A623B" w:rsidRDefault="00B64A42" w:rsidP="00B64A42">
      <w:pPr>
        <w:pStyle w:val="Akapitzlist"/>
        <w:numPr>
          <w:ilvl w:val="0"/>
          <w:numId w:val="15"/>
        </w:numPr>
        <w:spacing w:after="120"/>
        <w:contextualSpacing/>
        <w:jc w:val="both"/>
        <w:rPr>
          <w:rFonts w:ascii="Tahoma" w:hAnsi="Tahoma" w:cs="Tahoma"/>
          <w:sz w:val="16"/>
          <w:szCs w:val="16"/>
          <w:lang w:val="pl-PL"/>
        </w:rPr>
      </w:pPr>
      <w:r w:rsidRPr="006A623B">
        <w:rPr>
          <w:rFonts w:ascii="Tahoma" w:hAnsi="Tahoma" w:cs="Tahoma"/>
          <w:sz w:val="16"/>
          <w:szCs w:val="16"/>
          <w:lang w:val="pl-PL"/>
        </w:rPr>
        <w:t xml:space="preserve">w sprawozdaniu skonsolidowanym  - spółki „inwestycyjne”, w których udział DGA S.A. wynosi między 20% a 50% - nie są objęte konsolidacją. </w:t>
      </w:r>
    </w:p>
    <w:p w:rsidR="00B64A42" w:rsidRPr="006A623B" w:rsidRDefault="00B64A42" w:rsidP="00B64A42">
      <w:pPr>
        <w:rPr>
          <w:rFonts w:ascii="Tahoma" w:hAnsi="Tahoma" w:cs="Tahoma"/>
          <w:b/>
          <w:sz w:val="16"/>
          <w:szCs w:val="16"/>
          <w:lang w:val="pl-PL"/>
        </w:rPr>
      </w:pPr>
    </w:p>
    <w:p w:rsidR="00B64A42" w:rsidRDefault="00B64A42" w:rsidP="00B64A42">
      <w:pPr>
        <w:pStyle w:val="Tekstpodstawowy"/>
        <w:rPr>
          <w:rFonts w:ascii="Tahoma" w:hAnsi="Tahoma" w:cs="Tahoma"/>
          <w:i w:val="0"/>
          <w:iCs w:val="0"/>
          <w:color w:val="000000"/>
          <w:sz w:val="16"/>
          <w:szCs w:val="16"/>
          <w:lang w:val="pl-PL"/>
        </w:rPr>
      </w:pPr>
      <w:r w:rsidRPr="006A623B">
        <w:rPr>
          <w:rFonts w:ascii="Tahoma" w:hAnsi="Tahoma" w:cs="Tahoma"/>
          <w:i w:val="0"/>
          <w:iCs w:val="0"/>
          <w:color w:val="000000"/>
          <w:sz w:val="16"/>
          <w:szCs w:val="16"/>
          <w:lang w:val="pl-PL"/>
        </w:rPr>
        <w:t xml:space="preserve">Jednostka dominująca dokonała </w:t>
      </w:r>
      <w:proofErr w:type="spellStart"/>
      <w:r w:rsidRPr="006A623B">
        <w:rPr>
          <w:rFonts w:ascii="Tahoma" w:hAnsi="Tahoma" w:cs="Tahoma"/>
          <w:i w:val="0"/>
          <w:iCs w:val="0"/>
          <w:color w:val="000000"/>
          <w:sz w:val="16"/>
          <w:szCs w:val="16"/>
          <w:lang w:val="pl-PL"/>
        </w:rPr>
        <w:t>odstepstwa</w:t>
      </w:r>
      <w:proofErr w:type="spellEnd"/>
      <w:r w:rsidRPr="006A623B">
        <w:rPr>
          <w:rFonts w:ascii="Tahoma" w:hAnsi="Tahoma" w:cs="Tahoma"/>
          <w:i w:val="0"/>
          <w:iCs w:val="0"/>
          <w:color w:val="000000"/>
          <w:sz w:val="16"/>
          <w:szCs w:val="16"/>
          <w:lang w:val="pl-PL"/>
        </w:rPr>
        <w:t>, na podstawie MSR 1 pkt. 17, w zakresie st</w:t>
      </w:r>
      <w:r>
        <w:rPr>
          <w:rFonts w:ascii="Tahoma" w:hAnsi="Tahoma" w:cs="Tahoma"/>
          <w:i w:val="0"/>
          <w:iCs w:val="0"/>
          <w:color w:val="000000"/>
          <w:sz w:val="16"/>
          <w:szCs w:val="16"/>
          <w:lang w:val="pl-PL"/>
        </w:rPr>
        <w:t>osowania MSR 28 - „Inwestycje w </w:t>
      </w:r>
      <w:r w:rsidRPr="006A623B">
        <w:rPr>
          <w:rFonts w:ascii="Tahoma" w:hAnsi="Tahoma" w:cs="Tahoma"/>
          <w:i w:val="0"/>
          <w:iCs w:val="0"/>
          <w:color w:val="000000"/>
          <w:sz w:val="16"/>
          <w:szCs w:val="16"/>
          <w:lang w:val="pl-PL"/>
        </w:rPr>
        <w:t>jednostkach stowarzyszonych”, MSR 31 - „Inwestycje we wspólnych przedsięwzięciach”, MSSF 3 - „Połączenia jednostek gospodarczych” zgodnie, z którymi należałoby objąć konsolidacją wszystkie inwestycje, w których udział Emitenta wynosi między 20% a 50% i czas posiadania ich w portfelu Spółki przekracza dwanaście miesięcy</w:t>
      </w:r>
      <w:r w:rsidRPr="006A623B">
        <w:rPr>
          <w:rFonts w:ascii="Tahoma" w:hAnsi="Tahoma" w:cs="Tahoma"/>
          <w:iCs w:val="0"/>
          <w:color w:val="000000"/>
          <w:sz w:val="16"/>
          <w:szCs w:val="16"/>
          <w:lang w:val="pl-PL"/>
        </w:rPr>
        <w:t>.</w:t>
      </w:r>
      <w:r w:rsidRPr="006A623B">
        <w:rPr>
          <w:rFonts w:ascii="Tahoma" w:hAnsi="Tahoma" w:cs="Tahoma"/>
          <w:i w:val="0"/>
          <w:iCs w:val="0"/>
          <w:color w:val="000000"/>
          <w:sz w:val="16"/>
          <w:szCs w:val="16"/>
          <w:lang w:val="pl-PL"/>
        </w:rPr>
        <w:t xml:space="preserve"> Odstępstwo to dotyczy spółek „inwestycyjnych” (nie będących spółkami zależnymi) i jest spowodowane faktem, że jednostka dominująca w swojej podstawowej działalności od roku 2010 koncentruje się na nabywaniu udziałów i akcji spółek zarówno publicznych, jak i prywatnych, w celu zbycia w krótkim terminie. Odstąpienie od konsolidacji tychże spółek „inwestycyjnych” ma na celu uniknięcie braku porównywalności skonsolidowanych sprawozdań w perspektywie średnio i długookresowej. Taka klasyfikacja eliminuje niespójność wyceny i ujęcia danych aktywów. Spółki „inwestycyjne” jako składniki aktywów finansowych należą do grupy aktywów obję</w:t>
      </w:r>
      <w:r>
        <w:rPr>
          <w:rFonts w:ascii="Tahoma" w:hAnsi="Tahoma" w:cs="Tahoma"/>
          <w:i w:val="0"/>
          <w:iCs w:val="0"/>
          <w:color w:val="000000"/>
          <w:sz w:val="16"/>
          <w:szCs w:val="16"/>
          <w:lang w:val="pl-PL"/>
        </w:rPr>
        <w:t xml:space="preserve">tych jednolitym zarządzaniem i </w:t>
      </w:r>
      <w:r w:rsidRPr="006A623B">
        <w:rPr>
          <w:rFonts w:ascii="Tahoma" w:hAnsi="Tahoma" w:cs="Tahoma"/>
          <w:i w:val="0"/>
          <w:iCs w:val="0"/>
          <w:color w:val="000000"/>
          <w:sz w:val="16"/>
          <w:szCs w:val="16"/>
          <w:lang w:val="pl-PL"/>
        </w:rPr>
        <w:t>wyceniane są w wartości godziwej zgodnie z udokumentowaną strategią zarządzania inwestycjami jednostki dominującej DGA S.A.</w:t>
      </w:r>
      <w:r>
        <w:rPr>
          <w:rFonts w:ascii="Tahoma" w:hAnsi="Tahoma" w:cs="Tahoma"/>
          <w:i w:val="0"/>
          <w:iCs w:val="0"/>
          <w:color w:val="000000"/>
          <w:sz w:val="16"/>
          <w:szCs w:val="16"/>
          <w:lang w:val="pl-PL"/>
        </w:rPr>
        <w:t xml:space="preserve"> Poniżej w tabeli przedstawiono dokonany podział według poszczególnych spółek Grupy Kapitałowej DGA S.A.</w:t>
      </w:r>
    </w:p>
    <w:p w:rsidR="00B64A42" w:rsidRPr="006A623B" w:rsidRDefault="00B64A42" w:rsidP="00B64A42">
      <w:pPr>
        <w:pStyle w:val="Tekstpodstawowy"/>
        <w:rPr>
          <w:rFonts w:ascii="Tahoma" w:hAnsi="Tahoma" w:cs="Tahoma"/>
          <w:i w:val="0"/>
          <w:iCs w:val="0"/>
          <w:color w:val="000000"/>
          <w:sz w:val="16"/>
          <w:szCs w:val="16"/>
          <w:lang w:val="pl-PL"/>
        </w:rPr>
      </w:pPr>
    </w:p>
    <w:p w:rsidR="00B64A42" w:rsidRPr="006A623B" w:rsidRDefault="00B64A42" w:rsidP="00B64A42">
      <w:pPr>
        <w:pStyle w:val="Tekstpodstawowy"/>
        <w:rPr>
          <w:rFonts w:ascii="Tahoma" w:hAnsi="Tahoma" w:cs="Tahoma"/>
          <w:i w:val="0"/>
          <w:iCs w:val="0"/>
          <w:color w:val="000000"/>
          <w:sz w:val="16"/>
          <w:szCs w:val="16"/>
          <w:lang w:val="pl-PL"/>
        </w:rPr>
      </w:pPr>
    </w:p>
    <w:tbl>
      <w:tblPr>
        <w:tblW w:w="9082" w:type="dxa"/>
        <w:tblInd w:w="60" w:type="dxa"/>
        <w:tblLayout w:type="fixed"/>
        <w:tblCellMar>
          <w:left w:w="70" w:type="dxa"/>
          <w:right w:w="70" w:type="dxa"/>
        </w:tblCellMar>
        <w:tblLook w:val="04A0" w:firstRow="1" w:lastRow="0" w:firstColumn="1" w:lastColumn="0" w:noHBand="0" w:noVBand="1"/>
      </w:tblPr>
      <w:tblGrid>
        <w:gridCol w:w="4541"/>
        <w:gridCol w:w="4541"/>
      </w:tblGrid>
      <w:tr w:rsidR="00B64A42" w:rsidTr="008D7B20">
        <w:trPr>
          <w:trHeight w:val="227"/>
        </w:trPr>
        <w:tc>
          <w:tcPr>
            <w:tcW w:w="45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64A42" w:rsidRDefault="00B64A42" w:rsidP="008D7B20">
            <w:pPr>
              <w:rPr>
                <w:rFonts w:ascii="Tahoma" w:hAnsi="Tahoma" w:cs="Tahoma"/>
                <w:b/>
                <w:bCs/>
                <w:color w:val="000000"/>
                <w:sz w:val="16"/>
                <w:szCs w:val="16"/>
              </w:rPr>
            </w:pPr>
            <w:r>
              <w:rPr>
                <w:rFonts w:ascii="Tahoma" w:hAnsi="Tahoma" w:cs="Tahoma"/>
                <w:b/>
                <w:bCs/>
                <w:color w:val="000000"/>
                <w:sz w:val="16"/>
                <w:szCs w:val="16"/>
              </w:rPr>
              <w:t xml:space="preserve">1. </w:t>
            </w:r>
            <w:proofErr w:type="spellStart"/>
            <w:r>
              <w:rPr>
                <w:rFonts w:ascii="Tahoma" w:hAnsi="Tahoma" w:cs="Tahoma"/>
                <w:b/>
                <w:bCs/>
                <w:color w:val="000000"/>
                <w:sz w:val="16"/>
                <w:szCs w:val="16"/>
              </w:rPr>
              <w:t>Spółki</w:t>
            </w:r>
            <w:proofErr w:type="spellEnd"/>
            <w:r>
              <w:rPr>
                <w:rFonts w:ascii="Tahoma" w:hAnsi="Tahoma" w:cs="Tahoma"/>
                <w:b/>
                <w:bCs/>
                <w:color w:val="000000"/>
                <w:sz w:val="16"/>
                <w:szCs w:val="16"/>
              </w:rPr>
              <w:t xml:space="preserve"> </w:t>
            </w:r>
            <w:proofErr w:type="spellStart"/>
            <w:r>
              <w:rPr>
                <w:rFonts w:ascii="Tahoma" w:hAnsi="Tahoma" w:cs="Tahoma"/>
                <w:b/>
                <w:bCs/>
                <w:color w:val="000000"/>
                <w:sz w:val="16"/>
                <w:szCs w:val="16"/>
              </w:rPr>
              <w:t>wsparcia</w:t>
            </w:r>
            <w:proofErr w:type="spellEnd"/>
          </w:p>
        </w:tc>
        <w:tc>
          <w:tcPr>
            <w:tcW w:w="4541" w:type="dxa"/>
            <w:tcBorders>
              <w:top w:val="single" w:sz="8" w:space="0" w:color="auto"/>
              <w:left w:val="nil"/>
              <w:bottom w:val="single" w:sz="8" w:space="0" w:color="auto"/>
              <w:right w:val="single" w:sz="8" w:space="0" w:color="auto"/>
            </w:tcBorders>
            <w:shd w:val="clear" w:color="auto" w:fill="auto"/>
            <w:noWrap/>
            <w:vAlign w:val="center"/>
            <w:hideMark/>
          </w:tcPr>
          <w:p w:rsidR="00B64A42" w:rsidRDefault="00B64A42" w:rsidP="008D7B20">
            <w:pPr>
              <w:jc w:val="center"/>
              <w:rPr>
                <w:rFonts w:ascii="Tahoma" w:hAnsi="Tahoma" w:cs="Tahoma"/>
                <w:b/>
                <w:bCs/>
                <w:color w:val="000000"/>
                <w:sz w:val="16"/>
                <w:szCs w:val="16"/>
              </w:rPr>
            </w:pPr>
            <w:proofErr w:type="spellStart"/>
            <w:r>
              <w:rPr>
                <w:rFonts w:ascii="Tahoma" w:hAnsi="Tahoma" w:cs="Tahoma"/>
                <w:b/>
                <w:bCs/>
                <w:color w:val="000000"/>
                <w:sz w:val="16"/>
                <w:szCs w:val="16"/>
              </w:rPr>
              <w:t>Metoda</w:t>
            </w:r>
            <w:proofErr w:type="spellEnd"/>
            <w:r>
              <w:rPr>
                <w:rFonts w:ascii="Tahoma" w:hAnsi="Tahoma" w:cs="Tahoma"/>
                <w:b/>
                <w:bCs/>
                <w:color w:val="000000"/>
                <w:sz w:val="16"/>
                <w:szCs w:val="16"/>
              </w:rPr>
              <w:t xml:space="preserve"> </w:t>
            </w:r>
            <w:proofErr w:type="spellStart"/>
            <w:r>
              <w:rPr>
                <w:rFonts w:ascii="Tahoma" w:hAnsi="Tahoma" w:cs="Tahoma"/>
                <w:b/>
                <w:bCs/>
                <w:color w:val="000000"/>
                <w:sz w:val="16"/>
                <w:szCs w:val="16"/>
              </w:rPr>
              <w:t>konsolidacji</w:t>
            </w:r>
            <w:proofErr w:type="spellEnd"/>
          </w:p>
        </w:tc>
      </w:tr>
      <w:tr w:rsidR="00B64A42" w:rsidTr="008D7B20">
        <w:trPr>
          <w:trHeight w:val="227"/>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rsidR="00B64A42" w:rsidRPr="00B64A42" w:rsidRDefault="00B64A42" w:rsidP="008D7B20">
            <w:pPr>
              <w:rPr>
                <w:rFonts w:ascii="Tahoma" w:hAnsi="Tahoma" w:cs="Tahoma"/>
                <w:color w:val="000000"/>
                <w:sz w:val="16"/>
                <w:szCs w:val="16"/>
                <w:lang w:val="pl-PL"/>
              </w:rPr>
            </w:pPr>
            <w:r w:rsidRPr="00B64A42">
              <w:rPr>
                <w:rFonts w:ascii="Tahoma" w:hAnsi="Tahoma" w:cs="Tahoma"/>
                <w:color w:val="000000"/>
                <w:sz w:val="16"/>
                <w:szCs w:val="16"/>
                <w:lang w:val="pl-PL"/>
              </w:rPr>
              <w:t>DGA HCM Sp. z o.o.</w:t>
            </w:r>
          </w:p>
        </w:tc>
        <w:tc>
          <w:tcPr>
            <w:tcW w:w="4541" w:type="dxa"/>
            <w:tcBorders>
              <w:top w:val="nil"/>
              <w:left w:val="nil"/>
              <w:bottom w:val="single" w:sz="8" w:space="0" w:color="auto"/>
              <w:right w:val="single" w:sz="8" w:space="0" w:color="auto"/>
            </w:tcBorders>
            <w:shd w:val="clear" w:color="auto" w:fill="auto"/>
            <w:noWrap/>
            <w:vAlign w:val="center"/>
            <w:hideMark/>
          </w:tcPr>
          <w:p w:rsidR="00B64A42" w:rsidRDefault="00B64A42" w:rsidP="008D7B20">
            <w:pPr>
              <w:rPr>
                <w:rFonts w:ascii="Tahoma" w:hAnsi="Tahoma" w:cs="Tahoma"/>
                <w:color w:val="000000"/>
                <w:sz w:val="16"/>
                <w:szCs w:val="16"/>
              </w:rPr>
            </w:pPr>
            <w:proofErr w:type="spellStart"/>
            <w:r>
              <w:rPr>
                <w:rFonts w:ascii="Tahoma" w:hAnsi="Tahoma" w:cs="Tahoma"/>
                <w:color w:val="000000"/>
                <w:sz w:val="16"/>
                <w:szCs w:val="16"/>
              </w:rPr>
              <w:t>metoda</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pełna</w:t>
            </w:r>
            <w:proofErr w:type="spellEnd"/>
          </w:p>
        </w:tc>
      </w:tr>
      <w:tr w:rsidR="00B64A42" w:rsidTr="008D7B20">
        <w:trPr>
          <w:trHeight w:val="227"/>
        </w:trPr>
        <w:tc>
          <w:tcPr>
            <w:tcW w:w="4541" w:type="dxa"/>
            <w:tcBorders>
              <w:top w:val="nil"/>
              <w:left w:val="single" w:sz="8" w:space="0" w:color="auto"/>
              <w:bottom w:val="single" w:sz="8" w:space="0" w:color="auto"/>
              <w:right w:val="single" w:sz="8" w:space="0" w:color="auto"/>
            </w:tcBorders>
            <w:shd w:val="clear" w:color="auto" w:fill="auto"/>
            <w:noWrap/>
            <w:vAlign w:val="center"/>
          </w:tcPr>
          <w:p w:rsidR="00B64A42" w:rsidRPr="00B64A42" w:rsidRDefault="00B64A42" w:rsidP="008D7B20">
            <w:pPr>
              <w:rPr>
                <w:rFonts w:ascii="Tahoma" w:hAnsi="Tahoma" w:cs="Tahoma"/>
                <w:bCs/>
                <w:color w:val="000000"/>
                <w:sz w:val="16"/>
                <w:szCs w:val="16"/>
                <w:lang w:val="pl-PL"/>
              </w:rPr>
            </w:pPr>
            <w:r w:rsidRPr="00B64A42">
              <w:rPr>
                <w:rFonts w:ascii="Tahoma" w:hAnsi="Tahoma" w:cs="Tahoma"/>
                <w:bCs/>
                <w:color w:val="000000"/>
                <w:sz w:val="16"/>
                <w:szCs w:val="16"/>
                <w:lang w:val="pl-PL"/>
              </w:rPr>
              <w:t>DGA Centrum Sanacji Firm S.A.</w:t>
            </w:r>
          </w:p>
        </w:tc>
        <w:tc>
          <w:tcPr>
            <w:tcW w:w="4541" w:type="dxa"/>
            <w:tcBorders>
              <w:top w:val="nil"/>
              <w:left w:val="nil"/>
              <w:bottom w:val="single" w:sz="8" w:space="0" w:color="auto"/>
              <w:right w:val="single" w:sz="8" w:space="0" w:color="auto"/>
            </w:tcBorders>
            <w:shd w:val="clear" w:color="auto" w:fill="auto"/>
            <w:noWrap/>
            <w:vAlign w:val="center"/>
          </w:tcPr>
          <w:p w:rsidR="00B64A42" w:rsidRDefault="00B64A42" w:rsidP="008D7B20">
            <w:pPr>
              <w:rPr>
                <w:rFonts w:ascii="Tahoma" w:hAnsi="Tahoma" w:cs="Tahoma"/>
                <w:color w:val="000000"/>
                <w:sz w:val="16"/>
                <w:szCs w:val="16"/>
              </w:rPr>
            </w:pPr>
            <w:proofErr w:type="spellStart"/>
            <w:r>
              <w:rPr>
                <w:rFonts w:ascii="Tahoma" w:hAnsi="Tahoma" w:cs="Tahoma"/>
                <w:color w:val="000000"/>
                <w:sz w:val="16"/>
                <w:szCs w:val="16"/>
              </w:rPr>
              <w:t>metoda</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pełna</w:t>
            </w:r>
            <w:proofErr w:type="spellEnd"/>
          </w:p>
        </w:tc>
      </w:tr>
      <w:tr w:rsidR="00B64A42" w:rsidTr="008D7B20">
        <w:trPr>
          <w:trHeight w:val="227"/>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rsidR="00B64A42" w:rsidRDefault="00B64A42" w:rsidP="008D7B20">
            <w:pPr>
              <w:rPr>
                <w:rFonts w:ascii="Tahoma" w:hAnsi="Tahoma" w:cs="Tahoma"/>
                <w:color w:val="000000"/>
                <w:sz w:val="16"/>
                <w:szCs w:val="16"/>
              </w:rPr>
            </w:pPr>
            <w:r>
              <w:rPr>
                <w:rFonts w:ascii="Tahoma" w:hAnsi="Tahoma" w:cs="Tahoma"/>
                <w:color w:val="000000"/>
                <w:sz w:val="16"/>
                <w:szCs w:val="16"/>
              </w:rPr>
              <w:t xml:space="preserve">Life Fund Sp. z </w:t>
            </w:r>
            <w:proofErr w:type="spellStart"/>
            <w:r>
              <w:rPr>
                <w:rFonts w:ascii="Tahoma" w:hAnsi="Tahoma" w:cs="Tahoma"/>
                <w:color w:val="000000"/>
                <w:sz w:val="16"/>
                <w:szCs w:val="16"/>
              </w:rPr>
              <w:t>o.o</w:t>
            </w:r>
            <w:proofErr w:type="spellEnd"/>
            <w:r>
              <w:rPr>
                <w:rFonts w:ascii="Tahoma" w:hAnsi="Tahoma" w:cs="Tahoma"/>
                <w:color w:val="000000"/>
                <w:sz w:val="16"/>
                <w:szCs w:val="16"/>
              </w:rPr>
              <w:t>.</w:t>
            </w:r>
          </w:p>
        </w:tc>
        <w:tc>
          <w:tcPr>
            <w:tcW w:w="4541" w:type="dxa"/>
            <w:tcBorders>
              <w:top w:val="nil"/>
              <w:left w:val="nil"/>
              <w:bottom w:val="single" w:sz="8" w:space="0" w:color="auto"/>
              <w:right w:val="single" w:sz="8" w:space="0" w:color="auto"/>
            </w:tcBorders>
            <w:shd w:val="clear" w:color="auto" w:fill="auto"/>
            <w:noWrap/>
            <w:vAlign w:val="center"/>
            <w:hideMark/>
          </w:tcPr>
          <w:p w:rsidR="00B64A42" w:rsidRDefault="00B64A42" w:rsidP="008D7B20">
            <w:pPr>
              <w:rPr>
                <w:rFonts w:ascii="Tahoma" w:hAnsi="Tahoma" w:cs="Tahoma"/>
                <w:color w:val="000000"/>
                <w:sz w:val="16"/>
                <w:szCs w:val="16"/>
              </w:rPr>
            </w:pPr>
            <w:proofErr w:type="spellStart"/>
            <w:r>
              <w:rPr>
                <w:rFonts w:ascii="Tahoma" w:hAnsi="Tahoma" w:cs="Tahoma"/>
                <w:color w:val="000000"/>
                <w:sz w:val="16"/>
                <w:szCs w:val="16"/>
              </w:rPr>
              <w:t>metoda</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praw</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własności</w:t>
            </w:r>
            <w:proofErr w:type="spellEnd"/>
          </w:p>
        </w:tc>
      </w:tr>
      <w:tr w:rsidR="00B64A42" w:rsidTr="008D7B20">
        <w:trPr>
          <w:trHeight w:val="227"/>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rsidR="00B64A42" w:rsidRPr="00B64A42" w:rsidRDefault="00B64A42" w:rsidP="008D7B20">
            <w:pPr>
              <w:rPr>
                <w:rFonts w:ascii="Tahoma" w:hAnsi="Tahoma" w:cs="Tahoma"/>
                <w:color w:val="000000"/>
                <w:sz w:val="16"/>
                <w:szCs w:val="16"/>
                <w:lang w:val="pl-PL"/>
              </w:rPr>
            </w:pPr>
            <w:r w:rsidRPr="00B64A42">
              <w:rPr>
                <w:rFonts w:ascii="Tahoma" w:hAnsi="Tahoma" w:cs="Tahoma"/>
                <w:color w:val="000000"/>
                <w:sz w:val="16"/>
                <w:szCs w:val="16"/>
                <w:lang w:val="pl-PL"/>
              </w:rPr>
              <w:t>DGA Audyt Sp. z o.o.</w:t>
            </w:r>
          </w:p>
        </w:tc>
        <w:tc>
          <w:tcPr>
            <w:tcW w:w="4541" w:type="dxa"/>
            <w:tcBorders>
              <w:top w:val="nil"/>
              <w:left w:val="nil"/>
              <w:bottom w:val="single" w:sz="8" w:space="0" w:color="auto"/>
              <w:right w:val="single" w:sz="8" w:space="0" w:color="auto"/>
            </w:tcBorders>
            <w:shd w:val="clear" w:color="auto" w:fill="auto"/>
            <w:noWrap/>
            <w:vAlign w:val="center"/>
            <w:hideMark/>
          </w:tcPr>
          <w:p w:rsidR="00B64A42" w:rsidRDefault="00B64A42" w:rsidP="008D7B20">
            <w:pPr>
              <w:rPr>
                <w:rFonts w:ascii="Tahoma" w:hAnsi="Tahoma" w:cs="Tahoma"/>
                <w:color w:val="000000"/>
                <w:sz w:val="16"/>
                <w:szCs w:val="16"/>
              </w:rPr>
            </w:pPr>
            <w:proofErr w:type="spellStart"/>
            <w:r>
              <w:rPr>
                <w:rFonts w:ascii="Tahoma" w:hAnsi="Tahoma" w:cs="Tahoma"/>
                <w:color w:val="000000"/>
                <w:sz w:val="16"/>
                <w:szCs w:val="16"/>
              </w:rPr>
              <w:t>metoda</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praw</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własności</w:t>
            </w:r>
            <w:proofErr w:type="spellEnd"/>
          </w:p>
        </w:tc>
      </w:tr>
      <w:tr w:rsidR="00B64A42" w:rsidTr="008D7B20">
        <w:trPr>
          <w:trHeight w:val="227"/>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rsidR="00B64A42" w:rsidRPr="00B64A42" w:rsidRDefault="00B64A42" w:rsidP="008D7B20">
            <w:pPr>
              <w:rPr>
                <w:rFonts w:ascii="Tahoma" w:hAnsi="Tahoma" w:cs="Tahoma"/>
                <w:color w:val="000000"/>
                <w:sz w:val="16"/>
                <w:szCs w:val="16"/>
                <w:lang w:val="pl-PL"/>
              </w:rPr>
            </w:pPr>
            <w:r w:rsidRPr="00B64A42">
              <w:rPr>
                <w:rFonts w:ascii="Tahoma" w:hAnsi="Tahoma" w:cs="Tahoma"/>
                <w:color w:val="000000"/>
                <w:sz w:val="16"/>
                <w:szCs w:val="16"/>
                <w:lang w:val="pl-PL"/>
              </w:rPr>
              <w:t>FIGURES Kancelaria Rachunkowa Sp. z o.o.</w:t>
            </w:r>
          </w:p>
        </w:tc>
        <w:tc>
          <w:tcPr>
            <w:tcW w:w="4541" w:type="dxa"/>
            <w:tcBorders>
              <w:top w:val="nil"/>
              <w:left w:val="nil"/>
              <w:bottom w:val="single" w:sz="8" w:space="0" w:color="auto"/>
              <w:right w:val="single" w:sz="8" w:space="0" w:color="auto"/>
            </w:tcBorders>
            <w:shd w:val="clear" w:color="auto" w:fill="auto"/>
            <w:noWrap/>
            <w:vAlign w:val="center"/>
            <w:hideMark/>
          </w:tcPr>
          <w:p w:rsidR="00B64A42" w:rsidRDefault="00B64A42" w:rsidP="008D7B20">
            <w:pPr>
              <w:rPr>
                <w:rFonts w:ascii="Tahoma" w:hAnsi="Tahoma" w:cs="Tahoma"/>
                <w:color w:val="000000"/>
                <w:sz w:val="16"/>
                <w:szCs w:val="16"/>
              </w:rPr>
            </w:pPr>
            <w:proofErr w:type="spellStart"/>
            <w:r>
              <w:rPr>
                <w:rFonts w:ascii="Tahoma" w:hAnsi="Tahoma" w:cs="Tahoma"/>
                <w:color w:val="000000"/>
                <w:sz w:val="16"/>
                <w:szCs w:val="16"/>
              </w:rPr>
              <w:t>metoda</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praw</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własności</w:t>
            </w:r>
            <w:proofErr w:type="spellEnd"/>
          </w:p>
        </w:tc>
      </w:tr>
      <w:tr w:rsidR="00B64A42" w:rsidTr="008D7B20">
        <w:trPr>
          <w:trHeight w:val="227"/>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rsidR="00B64A42" w:rsidRDefault="00B64A42" w:rsidP="008D7B20">
            <w:pPr>
              <w:rPr>
                <w:rFonts w:ascii="Tahoma" w:hAnsi="Tahoma" w:cs="Tahoma"/>
                <w:color w:val="000000"/>
                <w:sz w:val="16"/>
                <w:szCs w:val="16"/>
              </w:rPr>
            </w:pPr>
            <w:r>
              <w:rPr>
                <w:rFonts w:ascii="Tahoma" w:hAnsi="Tahoma" w:cs="Tahoma"/>
                <w:color w:val="000000"/>
                <w:sz w:val="16"/>
                <w:szCs w:val="16"/>
              </w:rPr>
              <w:t xml:space="preserve">Blue Energy Sp. z </w:t>
            </w:r>
            <w:proofErr w:type="spellStart"/>
            <w:r>
              <w:rPr>
                <w:rFonts w:ascii="Tahoma" w:hAnsi="Tahoma" w:cs="Tahoma"/>
                <w:color w:val="000000"/>
                <w:sz w:val="16"/>
                <w:szCs w:val="16"/>
              </w:rPr>
              <w:t>o.o</w:t>
            </w:r>
            <w:proofErr w:type="spellEnd"/>
            <w:r>
              <w:rPr>
                <w:rFonts w:ascii="Tahoma" w:hAnsi="Tahoma" w:cs="Tahoma"/>
                <w:color w:val="000000"/>
                <w:sz w:val="16"/>
                <w:szCs w:val="16"/>
              </w:rPr>
              <w:t>.</w:t>
            </w:r>
          </w:p>
        </w:tc>
        <w:tc>
          <w:tcPr>
            <w:tcW w:w="4541" w:type="dxa"/>
            <w:tcBorders>
              <w:top w:val="nil"/>
              <w:left w:val="nil"/>
              <w:bottom w:val="single" w:sz="8" w:space="0" w:color="auto"/>
              <w:right w:val="single" w:sz="8" w:space="0" w:color="auto"/>
            </w:tcBorders>
            <w:shd w:val="clear" w:color="auto" w:fill="auto"/>
            <w:noWrap/>
            <w:vAlign w:val="center"/>
            <w:hideMark/>
          </w:tcPr>
          <w:p w:rsidR="00B64A42" w:rsidRDefault="00B64A42" w:rsidP="008D7B20">
            <w:pPr>
              <w:rPr>
                <w:rFonts w:ascii="Tahoma" w:hAnsi="Tahoma" w:cs="Tahoma"/>
                <w:color w:val="000000"/>
                <w:sz w:val="16"/>
                <w:szCs w:val="16"/>
              </w:rPr>
            </w:pPr>
            <w:proofErr w:type="spellStart"/>
            <w:r>
              <w:rPr>
                <w:rFonts w:ascii="Tahoma" w:hAnsi="Tahoma" w:cs="Tahoma"/>
                <w:color w:val="000000"/>
                <w:sz w:val="16"/>
                <w:szCs w:val="16"/>
              </w:rPr>
              <w:t>metoda</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praw</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własności</w:t>
            </w:r>
            <w:proofErr w:type="spellEnd"/>
          </w:p>
        </w:tc>
      </w:tr>
      <w:tr w:rsidR="00B64A42" w:rsidTr="008D7B20">
        <w:trPr>
          <w:trHeight w:val="227"/>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rsidR="00B64A42" w:rsidRPr="00B64A42" w:rsidRDefault="00B64A42" w:rsidP="008D7B20">
            <w:pPr>
              <w:rPr>
                <w:rFonts w:ascii="Tahoma" w:hAnsi="Tahoma" w:cs="Tahoma"/>
                <w:color w:val="000000"/>
                <w:sz w:val="16"/>
                <w:szCs w:val="16"/>
                <w:lang w:val="pl-PL"/>
              </w:rPr>
            </w:pPr>
            <w:r w:rsidRPr="00B64A42">
              <w:rPr>
                <w:rFonts w:ascii="Tahoma" w:hAnsi="Tahoma" w:cs="Tahoma"/>
                <w:color w:val="000000"/>
                <w:sz w:val="16"/>
                <w:szCs w:val="16"/>
                <w:lang w:val="pl-PL"/>
              </w:rPr>
              <w:t>DGA Optima Sp. z o.o.</w:t>
            </w:r>
          </w:p>
        </w:tc>
        <w:tc>
          <w:tcPr>
            <w:tcW w:w="4541" w:type="dxa"/>
            <w:tcBorders>
              <w:top w:val="nil"/>
              <w:left w:val="nil"/>
              <w:bottom w:val="single" w:sz="8" w:space="0" w:color="auto"/>
              <w:right w:val="single" w:sz="8" w:space="0" w:color="auto"/>
            </w:tcBorders>
            <w:shd w:val="clear" w:color="auto" w:fill="auto"/>
            <w:noWrap/>
            <w:vAlign w:val="center"/>
            <w:hideMark/>
          </w:tcPr>
          <w:p w:rsidR="00B64A42" w:rsidRDefault="00B64A42" w:rsidP="008D7B20">
            <w:pPr>
              <w:rPr>
                <w:rFonts w:ascii="Tahoma" w:hAnsi="Tahoma" w:cs="Tahoma"/>
                <w:color w:val="000000"/>
                <w:sz w:val="16"/>
                <w:szCs w:val="16"/>
              </w:rPr>
            </w:pPr>
            <w:proofErr w:type="spellStart"/>
            <w:r>
              <w:rPr>
                <w:rFonts w:ascii="Tahoma" w:hAnsi="Tahoma" w:cs="Tahoma"/>
                <w:color w:val="000000"/>
                <w:sz w:val="16"/>
                <w:szCs w:val="16"/>
              </w:rPr>
              <w:t>metoda</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praw</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własności</w:t>
            </w:r>
            <w:proofErr w:type="spellEnd"/>
          </w:p>
        </w:tc>
      </w:tr>
      <w:tr w:rsidR="00B64A42" w:rsidTr="008D7B20">
        <w:trPr>
          <w:trHeight w:val="227"/>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rsidR="00B64A42" w:rsidRPr="00B64A42" w:rsidRDefault="00B64A42" w:rsidP="008D7B20">
            <w:pPr>
              <w:rPr>
                <w:rFonts w:ascii="Tahoma" w:hAnsi="Tahoma" w:cs="Tahoma"/>
                <w:color w:val="000000"/>
                <w:sz w:val="16"/>
                <w:szCs w:val="16"/>
                <w:lang w:val="pl-PL"/>
              </w:rPr>
            </w:pPr>
            <w:proofErr w:type="spellStart"/>
            <w:r w:rsidRPr="00B64A42">
              <w:rPr>
                <w:rFonts w:ascii="Tahoma" w:hAnsi="Tahoma" w:cs="Tahoma"/>
                <w:color w:val="000000"/>
                <w:sz w:val="16"/>
                <w:szCs w:val="16"/>
                <w:lang w:val="pl-PL"/>
              </w:rPr>
              <w:t>Sroka&amp;Wspólnicy</w:t>
            </w:r>
            <w:proofErr w:type="spellEnd"/>
            <w:r w:rsidRPr="00B64A42">
              <w:rPr>
                <w:rFonts w:ascii="Tahoma" w:hAnsi="Tahoma" w:cs="Tahoma"/>
                <w:color w:val="000000"/>
                <w:sz w:val="16"/>
                <w:szCs w:val="16"/>
                <w:lang w:val="pl-PL"/>
              </w:rPr>
              <w:t xml:space="preserve"> Kancelaria Prawna Sp. k.</w:t>
            </w:r>
          </w:p>
        </w:tc>
        <w:tc>
          <w:tcPr>
            <w:tcW w:w="4541" w:type="dxa"/>
            <w:tcBorders>
              <w:top w:val="nil"/>
              <w:left w:val="nil"/>
              <w:bottom w:val="single" w:sz="8" w:space="0" w:color="auto"/>
              <w:right w:val="single" w:sz="8" w:space="0" w:color="auto"/>
            </w:tcBorders>
            <w:shd w:val="clear" w:color="auto" w:fill="auto"/>
            <w:noWrap/>
            <w:vAlign w:val="center"/>
            <w:hideMark/>
          </w:tcPr>
          <w:p w:rsidR="00B64A42" w:rsidRDefault="00B64A42" w:rsidP="008D7B20">
            <w:pPr>
              <w:rPr>
                <w:rFonts w:ascii="Tahoma" w:hAnsi="Tahoma" w:cs="Tahoma"/>
                <w:color w:val="000000"/>
                <w:sz w:val="16"/>
                <w:szCs w:val="16"/>
              </w:rPr>
            </w:pPr>
            <w:proofErr w:type="spellStart"/>
            <w:r>
              <w:rPr>
                <w:rFonts w:ascii="Tahoma" w:hAnsi="Tahoma" w:cs="Tahoma"/>
                <w:color w:val="000000"/>
                <w:sz w:val="16"/>
                <w:szCs w:val="16"/>
              </w:rPr>
              <w:t>metoda</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praw</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własności</w:t>
            </w:r>
            <w:proofErr w:type="spellEnd"/>
          </w:p>
        </w:tc>
      </w:tr>
      <w:tr w:rsidR="00B64A42" w:rsidTr="008D7B20">
        <w:trPr>
          <w:trHeight w:val="227"/>
        </w:trPr>
        <w:tc>
          <w:tcPr>
            <w:tcW w:w="4541" w:type="dxa"/>
            <w:tcBorders>
              <w:top w:val="nil"/>
              <w:left w:val="single" w:sz="8" w:space="0" w:color="auto"/>
              <w:bottom w:val="single" w:sz="8" w:space="0" w:color="auto"/>
              <w:right w:val="single" w:sz="8" w:space="0" w:color="auto"/>
            </w:tcBorders>
            <w:shd w:val="clear" w:color="auto" w:fill="auto"/>
            <w:noWrap/>
            <w:vAlign w:val="center"/>
          </w:tcPr>
          <w:p w:rsidR="00B64A42" w:rsidRPr="00B64A42" w:rsidRDefault="00B64A42" w:rsidP="008D7B20">
            <w:pPr>
              <w:rPr>
                <w:rFonts w:ascii="Tahoma" w:hAnsi="Tahoma" w:cs="Tahoma"/>
                <w:bCs/>
                <w:color w:val="000000"/>
                <w:sz w:val="16"/>
                <w:szCs w:val="16"/>
                <w:lang w:val="pl-PL"/>
              </w:rPr>
            </w:pPr>
            <w:r w:rsidRPr="00B64A42">
              <w:rPr>
                <w:rFonts w:ascii="Tahoma" w:hAnsi="Tahoma" w:cs="Tahoma"/>
                <w:bCs/>
                <w:color w:val="000000"/>
                <w:sz w:val="16"/>
                <w:szCs w:val="16"/>
                <w:lang w:val="pl-PL"/>
              </w:rPr>
              <w:t>SAWYER Doradztwo Gospodarcze Sp. z o.o.</w:t>
            </w:r>
          </w:p>
        </w:tc>
        <w:tc>
          <w:tcPr>
            <w:tcW w:w="4541" w:type="dxa"/>
            <w:tcBorders>
              <w:top w:val="nil"/>
              <w:left w:val="nil"/>
              <w:bottom w:val="single" w:sz="8" w:space="0" w:color="auto"/>
              <w:right w:val="single" w:sz="8" w:space="0" w:color="auto"/>
            </w:tcBorders>
            <w:shd w:val="clear" w:color="auto" w:fill="auto"/>
            <w:noWrap/>
            <w:vAlign w:val="center"/>
          </w:tcPr>
          <w:p w:rsidR="00B64A42" w:rsidRDefault="00B64A42" w:rsidP="008D7B20">
            <w:pPr>
              <w:rPr>
                <w:rFonts w:ascii="Tahoma" w:hAnsi="Tahoma" w:cs="Tahoma"/>
                <w:color w:val="000000"/>
                <w:sz w:val="16"/>
                <w:szCs w:val="16"/>
              </w:rPr>
            </w:pPr>
            <w:proofErr w:type="spellStart"/>
            <w:r>
              <w:rPr>
                <w:rFonts w:ascii="Tahoma" w:hAnsi="Tahoma" w:cs="Tahoma"/>
                <w:color w:val="000000"/>
                <w:sz w:val="16"/>
                <w:szCs w:val="16"/>
              </w:rPr>
              <w:t>metoda</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praw</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własności</w:t>
            </w:r>
            <w:proofErr w:type="spellEnd"/>
          </w:p>
        </w:tc>
      </w:tr>
      <w:tr w:rsidR="00B64A42" w:rsidTr="008D7B20">
        <w:trPr>
          <w:trHeight w:val="227"/>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rsidR="00B64A42" w:rsidRDefault="00B64A42" w:rsidP="008D7B20">
            <w:pPr>
              <w:rPr>
                <w:rFonts w:ascii="Tahoma" w:hAnsi="Tahoma" w:cs="Tahoma"/>
                <w:b/>
                <w:bCs/>
                <w:color w:val="000000"/>
                <w:sz w:val="16"/>
                <w:szCs w:val="16"/>
              </w:rPr>
            </w:pPr>
            <w:r>
              <w:rPr>
                <w:rFonts w:ascii="Tahoma" w:hAnsi="Tahoma" w:cs="Tahoma"/>
                <w:b/>
                <w:bCs/>
                <w:color w:val="000000"/>
                <w:sz w:val="16"/>
                <w:szCs w:val="16"/>
              </w:rPr>
              <w:t xml:space="preserve">2. </w:t>
            </w:r>
            <w:proofErr w:type="spellStart"/>
            <w:r>
              <w:rPr>
                <w:rFonts w:ascii="Tahoma" w:hAnsi="Tahoma" w:cs="Tahoma"/>
                <w:b/>
                <w:bCs/>
                <w:color w:val="000000"/>
                <w:sz w:val="16"/>
                <w:szCs w:val="16"/>
              </w:rPr>
              <w:t>Spółki</w:t>
            </w:r>
            <w:proofErr w:type="spellEnd"/>
            <w:r>
              <w:rPr>
                <w:rFonts w:ascii="Tahoma" w:hAnsi="Tahoma" w:cs="Tahoma"/>
                <w:b/>
                <w:bCs/>
                <w:color w:val="000000"/>
                <w:sz w:val="16"/>
                <w:szCs w:val="16"/>
              </w:rPr>
              <w:t xml:space="preserve"> </w:t>
            </w:r>
            <w:proofErr w:type="spellStart"/>
            <w:r>
              <w:rPr>
                <w:rFonts w:ascii="Tahoma" w:hAnsi="Tahoma" w:cs="Tahoma"/>
                <w:b/>
                <w:bCs/>
                <w:color w:val="000000"/>
                <w:sz w:val="16"/>
                <w:szCs w:val="16"/>
              </w:rPr>
              <w:t>inwestycyjne</w:t>
            </w:r>
            <w:proofErr w:type="spellEnd"/>
          </w:p>
        </w:tc>
        <w:tc>
          <w:tcPr>
            <w:tcW w:w="4541" w:type="dxa"/>
            <w:tcBorders>
              <w:top w:val="nil"/>
              <w:left w:val="nil"/>
              <w:bottom w:val="single" w:sz="8" w:space="0" w:color="auto"/>
              <w:right w:val="single" w:sz="8" w:space="0" w:color="auto"/>
            </w:tcBorders>
            <w:shd w:val="clear" w:color="auto" w:fill="auto"/>
            <w:noWrap/>
            <w:vAlign w:val="center"/>
            <w:hideMark/>
          </w:tcPr>
          <w:p w:rsidR="00B64A42" w:rsidRDefault="00B64A42" w:rsidP="008D7B20">
            <w:pPr>
              <w:rPr>
                <w:rFonts w:ascii="Tahoma" w:hAnsi="Tahoma" w:cs="Tahoma"/>
                <w:b/>
                <w:bCs/>
                <w:color w:val="000000"/>
                <w:sz w:val="16"/>
                <w:szCs w:val="16"/>
              </w:rPr>
            </w:pPr>
            <w:r>
              <w:rPr>
                <w:rFonts w:ascii="Tahoma" w:hAnsi="Tahoma" w:cs="Tahoma"/>
                <w:b/>
                <w:bCs/>
                <w:color w:val="000000"/>
                <w:sz w:val="16"/>
                <w:szCs w:val="16"/>
              </w:rPr>
              <w:t> </w:t>
            </w:r>
          </w:p>
        </w:tc>
      </w:tr>
      <w:tr w:rsidR="00B64A42" w:rsidTr="008D7B20">
        <w:trPr>
          <w:trHeight w:val="227"/>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rsidR="00B64A42" w:rsidRPr="00B64A42" w:rsidRDefault="00B64A42" w:rsidP="008D7B20">
            <w:pPr>
              <w:rPr>
                <w:rFonts w:ascii="Tahoma" w:hAnsi="Tahoma" w:cs="Tahoma"/>
                <w:color w:val="000000"/>
                <w:sz w:val="16"/>
                <w:szCs w:val="16"/>
                <w:lang w:val="pl-PL"/>
              </w:rPr>
            </w:pPr>
            <w:proofErr w:type="spellStart"/>
            <w:r w:rsidRPr="00B64A42">
              <w:rPr>
                <w:rFonts w:ascii="Tahoma" w:hAnsi="Tahoma" w:cs="Tahoma"/>
                <w:color w:val="000000"/>
                <w:sz w:val="16"/>
                <w:szCs w:val="16"/>
                <w:lang w:val="pl-PL"/>
              </w:rPr>
              <w:t>Ateria</w:t>
            </w:r>
            <w:proofErr w:type="spellEnd"/>
            <w:r w:rsidRPr="00B64A42">
              <w:rPr>
                <w:rFonts w:ascii="Tahoma" w:hAnsi="Tahoma" w:cs="Tahoma"/>
                <w:color w:val="000000"/>
                <w:sz w:val="16"/>
                <w:szCs w:val="16"/>
                <w:lang w:val="pl-PL"/>
              </w:rPr>
              <w:t xml:space="preserve"> Sp. z o.o.</w:t>
            </w:r>
          </w:p>
        </w:tc>
        <w:tc>
          <w:tcPr>
            <w:tcW w:w="4541" w:type="dxa"/>
            <w:tcBorders>
              <w:top w:val="nil"/>
              <w:left w:val="nil"/>
              <w:bottom w:val="single" w:sz="8" w:space="0" w:color="auto"/>
              <w:right w:val="single" w:sz="8" w:space="0" w:color="auto"/>
            </w:tcBorders>
            <w:shd w:val="clear" w:color="auto" w:fill="auto"/>
            <w:noWrap/>
            <w:vAlign w:val="center"/>
            <w:hideMark/>
          </w:tcPr>
          <w:p w:rsidR="00B64A42" w:rsidRDefault="00B64A42" w:rsidP="008D7B20">
            <w:pPr>
              <w:rPr>
                <w:rFonts w:ascii="Tahoma" w:hAnsi="Tahoma" w:cs="Tahoma"/>
                <w:color w:val="000000"/>
                <w:sz w:val="16"/>
                <w:szCs w:val="16"/>
              </w:rPr>
            </w:pPr>
            <w:proofErr w:type="spellStart"/>
            <w:r>
              <w:rPr>
                <w:rFonts w:ascii="Tahoma" w:hAnsi="Tahoma" w:cs="Tahoma"/>
                <w:color w:val="000000"/>
                <w:sz w:val="16"/>
                <w:szCs w:val="16"/>
              </w:rPr>
              <w:t>metoda</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pełna</w:t>
            </w:r>
            <w:proofErr w:type="spellEnd"/>
          </w:p>
        </w:tc>
      </w:tr>
      <w:tr w:rsidR="00B64A42" w:rsidTr="008D7B20">
        <w:trPr>
          <w:trHeight w:val="227"/>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rsidR="00B64A42" w:rsidRDefault="00B64A42" w:rsidP="008D7B20">
            <w:pPr>
              <w:rPr>
                <w:rFonts w:ascii="Tahoma" w:hAnsi="Tahoma" w:cs="Tahoma"/>
                <w:color w:val="000000"/>
                <w:sz w:val="16"/>
                <w:szCs w:val="16"/>
              </w:rPr>
            </w:pPr>
            <w:proofErr w:type="spellStart"/>
            <w:r>
              <w:rPr>
                <w:rFonts w:ascii="Tahoma" w:hAnsi="Tahoma" w:cs="Tahoma"/>
                <w:color w:val="000000"/>
                <w:sz w:val="16"/>
                <w:szCs w:val="16"/>
              </w:rPr>
              <w:t>AllCards</w:t>
            </w:r>
            <w:proofErr w:type="spellEnd"/>
            <w:r>
              <w:rPr>
                <w:rFonts w:ascii="Tahoma" w:hAnsi="Tahoma" w:cs="Tahoma"/>
                <w:color w:val="000000"/>
                <w:sz w:val="16"/>
                <w:szCs w:val="16"/>
              </w:rPr>
              <w:t xml:space="preserve"> Sp. z </w:t>
            </w:r>
            <w:proofErr w:type="spellStart"/>
            <w:r>
              <w:rPr>
                <w:rFonts w:ascii="Tahoma" w:hAnsi="Tahoma" w:cs="Tahoma"/>
                <w:color w:val="000000"/>
                <w:sz w:val="16"/>
                <w:szCs w:val="16"/>
              </w:rPr>
              <w:t>o.o</w:t>
            </w:r>
            <w:proofErr w:type="spellEnd"/>
            <w:r>
              <w:rPr>
                <w:rFonts w:ascii="Tahoma" w:hAnsi="Tahoma" w:cs="Tahoma"/>
                <w:color w:val="000000"/>
                <w:sz w:val="16"/>
                <w:szCs w:val="16"/>
              </w:rPr>
              <w:t>.</w:t>
            </w:r>
          </w:p>
        </w:tc>
        <w:tc>
          <w:tcPr>
            <w:tcW w:w="4541" w:type="dxa"/>
            <w:tcBorders>
              <w:top w:val="nil"/>
              <w:left w:val="nil"/>
              <w:bottom w:val="single" w:sz="8" w:space="0" w:color="auto"/>
              <w:right w:val="single" w:sz="8" w:space="0" w:color="auto"/>
            </w:tcBorders>
            <w:shd w:val="clear" w:color="auto" w:fill="auto"/>
            <w:noWrap/>
            <w:vAlign w:val="center"/>
            <w:hideMark/>
          </w:tcPr>
          <w:p w:rsidR="00B64A42" w:rsidRDefault="00B64A42" w:rsidP="008D7B20">
            <w:pPr>
              <w:rPr>
                <w:rFonts w:ascii="Tahoma" w:hAnsi="Tahoma" w:cs="Tahoma"/>
                <w:color w:val="000000"/>
                <w:sz w:val="16"/>
                <w:szCs w:val="16"/>
              </w:rPr>
            </w:pPr>
            <w:proofErr w:type="spellStart"/>
            <w:r>
              <w:rPr>
                <w:rFonts w:ascii="Tahoma" w:hAnsi="Tahoma" w:cs="Tahoma"/>
                <w:color w:val="000000"/>
                <w:sz w:val="16"/>
                <w:szCs w:val="16"/>
              </w:rPr>
              <w:t>metoda</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pełna</w:t>
            </w:r>
            <w:proofErr w:type="spellEnd"/>
          </w:p>
        </w:tc>
      </w:tr>
      <w:tr w:rsidR="00B64A42" w:rsidTr="008D7B20">
        <w:trPr>
          <w:trHeight w:val="227"/>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rsidR="00B64A42" w:rsidRPr="00B64A42" w:rsidRDefault="00B64A42" w:rsidP="008D7B20">
            <w:pPr>
              <w:rPr>
                <w:rFonts w:ascii="Tahoma" w:hAnsi="Tahoma" w:cs="Tahoma"/>
                <w:color w:val="000000"/>
                <w:sz w:val="16"/>
                <w:szCs w:val="16"/>
                <w:lang w:val="pl-PL"/>
              </w:rPr>
            </w:pPr>
            <w:r w:rsidRPr="00B64A42">
              <w:rPr>
                <w:rFonts w:ascii="Tahoma" w:hAnsi="Tahoma" w:cs="Tahoma"/>
                <w:color w:val="000000"/>
                <w:sz w:val="16"/>
                <w:szCs w:val="16"/>
                <w:lang w:val="pl-PL"/>
              </w:rPr>
              <w:t xml:space="preserve">DGA Centrum Finansowe Sp. z o.o. </w:t>
            </w:r>
          </w:p>
        </w:tc>
        <w:tc>
          <w:tcPr>
            <w:tcW w:w="4541" w:type="dxa"/>
            <w:tcBorders>
              <w:top w:val="nil"/>
              <w:left w:val="nil"/>
              <w:bottom w:val="single" w:sz="8" w:space="0" w:color="auto"/>
              <w:right w:val="single" w:sz="8" w:space="0" w:color="auto"/>
            </w:tcBorders>
            <w:shd w:val="clear" w:color="auto" w:fill="auto"/>
            <w:noWrap/>
            <w:vAlign w:val="center"/>
            <w:hideMark/>
          </w:tcPr>
          <w:p w:rsidR="00B64A42" w:rsidRDefault="00B64A42" w:rsidP="008D7B20">
            <w:pPr>
              <w:rPr>
                <w:rFonts w:ascii="Tahoma" w:hAnsi="Tahoma" w:cs="Tahoma"/>
                <w:color w:val="000000"/>
                <w:sz w:val="16"/>
                <w:szCs w:val="16"/>
              </w:rPr>
            </w:pPr>
            <w:proofErr w:type="spellStart"/>
            <w:r>
              <w:rPr>
                <w:rFonts w:ascii="Tahoma" w:hAnsi="Tahoma" w:cs="Tahoma"/>
                <w:color w:val="000000"/>
                <w:sz w:val="16"/>
                <w:szCs w:val="16"/>
              </w:rPr>
              <w:t>metoda</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pełna</w:t>
            </w:r>
            <w:proofErr w:type="spellEnd"/>
          </w:p>
        </w:tc>
      </w:tr>
      <w:tr w:rsidR="00B64A42" w:rsidTr="008D7B20">
        <w:trPr>
          <w:trHeight w:val="227"/>
        </w:trPr>
        <w:tc>
          <w:tcPr>
            <w:tcW w:w="4541" w:type="dxa"/>
            <w:tcBorders>
              <w:top w:val="nil"/>
              <w:left w:val="single" w:sz="8" w:space="0" w:color="auto"/>
              <w:bottom w:val="single" w:sz="8" w:space="0" w:color="auto"/>
              <w:right w:val="single" w:sz="8" w:space="0" w:color="auto"/>
            </w:tcBorders>
            <w:shd w:val="clear" w:color="auto" w:fill="auto"/>
            <w:noWrap/>
            <w:vAlign w:val="center"/>
          </w:tcPr>
          <w:p w:rsidR="00B64A42" w:rsidRPr="00B64A42" w:rsidRDefault="00B64A42" w:rsidP="008D7B20">
            <w:pPr>
              <w:rPr>
                <w:rFonts w:ascii="Tahoma" w:hAnsi="Tahoma" w:cs="Tahoma"/>
                <w:color w:val="000000"/>
                <w:sz w:val="16"/>
                <w:szCs w:val="16"/>
                <w:lang w:val="pl-PL"/>
              </w:rPr>
            </w:pPr>
            <w:r w:rsidRPr="00B64A42">
              <w:rPr>
                <w:rFonts w:ascii="Tahoma" w:hAnsi="Tahoma" w:cs="Tahoma"/>
                <w:color w:val="000000"/>
                <w:sz w:val="16"/>
                <w:szCs w:val="16"/>
                <w:lang w:val="pl-PL"/>
              </w:rPr>
              <w:t>Alekiedy.pl Sp. z o.o.</w:t>
            </w:r>
          </w:p>
        </w:tc>
        <w:tc>
          <w:tcPr>
            <w:tcW w:w="4541" w:type="dxa"/>
            <w:tcBorders>
              <w:top w:val="nil"/>
              <w:left w:val="nil"/>
              <w:bottom w:val="single" w:sz="8" w:space="0" w:color="auto"/>
              <w:right w:val="single" w:sz="8" w:space="0" w:color="auto"/>
            </w:tcBorders>
            <w:shd w:val="clear" w:color="auto" w:fill="auto"/>
            <w:noWrap/>
            <w:vAlign w:val="center"/>
          </w:tcPr>
          <w:p w:rsidR="00B64A42" w:rsidRDefault="00B64A42" w:rsidP="008D7B20">
            <w:pPr>
              <w:rPr>
                <w:rFonts w:ascii="Tahoma" w:hAnsi="Tahoma" w:cs="Tahoma"/>
                <w:color w:val="000000"/>
                <w:sz w:val="16"/>
                <w:szCs w:val="16"/>
              </w:rPr>
            </w:pPr>
            <w:proofErr w:type="spellStart"/>
            <w:r>
              <w:rPr>
                <w:rFonts w:ascii="Tahoma" w:hAnsi="Tahoma" w:cs="Tahoma"/>
                <w:color w:val="000000"/>
                <w:sz w:val="16"/>
                <w:szCs w:val="16"/>
              </w:rPr>
              <w:t>metoda</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pełna</w:t>
            </w:r>
            <w:proofErr w:type="spellEnd"/>
          </w:p>
        </w:tc>
      </w:tr>
      <w:tr w:rsidR="00B64A42" w:rsidTr="008D7B20">
        <w:trPr>
          <w:trHeight w:val="227"/>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rsidR="00B64A42" w:rsidRDefault="00B64A42" w:rsidP="008D7B20">
            <w:pPr>
              <w:rPr>
                <w:rFonts w:ascii="Tahoma" w:hAnsi="Tahoma" w:cs="Tahoma"/>
                <w:color w:val="000000"/>
                <w:sz w:val="16"/>
                <w:szCs w:val="16"/>
              </w:rPr>
            </w:pPr>
            <w:r>
              <w:rPr>
                <w:rFonts w:ascii="Tahoma" w:hAnsi="Tahoma" w:cs="Tahoma"/>
                <w:color w:val="000000"/>
                <w:sz w:val="16"/>
                <w:szCs w:val="16"/>
              </w:rPr>
              <w:t>CKL S.A.</w:t>
            </w:r>
          </w:p>
        </w:tc>
        <w:tc>
          <w:tcPr>
            <w:tcW w:w="4541" w:type="dxa"/>
            <w:tcBorders>
              <w:top w:val="nil"/>
              <w:left w:val="nil"/>
              <w:bottom w:val="single" w:sz="8" w:space="0" w:color="auto"/>
              <w:right w:val="single" w:sz="8" w:space="0" w:color="auto"/>
            </w:tcBorders>
            <w:shd w:val="clear" w:color="auto" w:fill="auto"/>
            <w:noWrap/>
            <w:vAlign w:val="center"/>
            <w:hideMark/>
          </w:tcPr>
          <w:p w:rsidR="00B64A42" w:rsidRDefault="00B64A42" w:rsidP="008D7B20">
            <w:pPr>
              <w:rPr>
                <w:rFonts w:ascii="Tahoma" w:hAnsi="Tahoma" w:cs="Tahoma"/>
                <w:color w:val="000000"/>
                <w:sz w:val="16"/>
                <w:szCs w:val="16"/>
              </w:rPr>
            </w:pPr>
            <w:proofErr w:type="spellStart"/>
            <w:r>
              <w:rPr>
                <w:rFonts w:ascii="Tahoma" w:hAnsi="Tahoma" w:cs="Tahoma"/>
                <w:color w:val="000000"/>
                <w:sz w:val="16"/>
                <w:szCs w:val="16"/>
              </w:rPr>
              <w:t>nie</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podlega</w:t>
            </w:r>
            <w:proofErr w:type="spellEnd"/>
          </w:p>
        </w:tc>
      </w:tr>
      <w:tr w:rsidR="00B64A42" w:rsidTr="008D7B20">
        <w:trPr>
          <w:trHeight w:val="227"/>
        </w:trPr>
        <w:tc>
          <w:tcPr>
            <w:tcW w:w="4541" w:type="dxa"/>
            <w:tcBorders>
              <w:top w:val="nil"/>
              <w:left w:val="single" w:sz="8" w:space="0" w:color="auto"/>
              <w:bottom w:val="single" w:sz="8" w:space="0" w:color="auto"/>
              <w:right w:val="single" w:sz="8" w:space="0" w:color="auto"/>
            </w:tcBorders>
            <w:shd w:val="clear" w:color="auto" w:fill="auto"/>
            <w:noWrap/>
            <w:vAlign w:val="center"/>
          </w:tcPr>
          <w:p w:rsidR="00B64A42" w:rsidRDefault="00B64A42" w:rsidP="008D7B20">
            <w:pPr>
              <w:rPr>
                <w:rFonts w:ascii="Tahoma" w:hAnsi="Tahoma" w:cs="Tahoma"/>
                <w:color w:val="000000"/>
                <w:sz w:val="16"/>
                <w:szCs w:val="16"/>
              </w:rPr>
            </w:pPr>
            <w:r>
              <w:rPr>
                <w:rFonts w:ascii="Tahoma" w:hAnsi="Tahoma" w:cs="Tahoma"/>
                <w:color w:val="000000"/>
                <w:sz w:val="16"/>
                <w:szCs w:val="16"/>
              </w:rPr>
              <w:t>R&amp;C Union S.A.</w:t>
            </w:r>
          </w:p>
        </w:tc>
        <w:tc>
          <w:tcPr>
            <w:tcW w:w="4541" w:type="dxa"/>
            <w:tcBorders>
              <w:top w:val="nil"/>
              <w:left w:val="nil"/>
              <w:bottom w:val="single" w:sz="8" w:space="0" w:color="auto"/>
              <w:right w:val="single" w:sz="8" w:space="0" w:color="auto"/>
            </w:tcBorders>
            <w:shd w:val="clear" w:color="auto" w:fill="auto"/>
            <w:noWrap/>
            <w:vAlign w:val="center"/>
          </w:tcPr>
          <w:p w:rsidR="00B64A42" w:rsidRDefault="00B64A42" w:rsidP="008D7B20">
            <w:pPr>
              <w:rPr>
                <w:rFonts w:ascii="Tahoma" w:hAnsi="Tahoma" w:cs="Tahoma"/>
                <w:color w:val="000000"/>
                <w:sz w:val="16"/>
                <w:szCs w:val="16"/>
              </w:rPr>
            </w:pPr>
            <w:proofErr w:type="spellStart"/>
            <w:r>
              <w:rPr>
                <w:rFonts w:ascii="Tahoma" w:hAnsi="Tahoma" w:cs="Tahoma"/>
                <w:color w:val="000000"/>
                <w:sz w:val="16"/>
                <w:szCs w:val="16"/>
              </w:rPr>
              <w:t>nie</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podlega</w:t>
            </w:r>
            <w:proofErr w:type="spellEnd"/>
          </w:p>
        </w:tc>
      </w:tr>
      <w:tr w:rsidR="00B64A42" w:rsidTr="008D7B20">
        <w:trPr>
          <w:trHeight w:val="227"/>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rsidR="00B64A42" w:rsidRDefault="00B64A42" w:rsidP="008D7B20">
            <w:pPr>
              <w:rPr>
                <w:rFonts w:ascii="Tahoma" w:hAnsi="Tahoma" w:cs="Tahoma"/>
                <w:color w:val="000000"/>
                <w:sz w:val="16"/>
                <w:szCs w:val="16"/>
              </w:rPr>
            </w:pPr>
            <w:r>
              <w:rPr>
                <w:rFonts w:ascii="Tahoma" w:hAnsi="Tahoma" w:cs="Tahoma"/>
                <w:color w:val="000000"/>
                <w:sz w:val="16"/>
                <w:szCs w:val="16"/>
              </w:rPr>
              <w:t xml:space="preserve">PBS Sp. z </w:t>
            </w:r>
            <w:proofErr w:type="spellStart"/>
            <w:r>
              <w:rPr>
                <w:rFonts w:ascii="Tahoma" w:hAnsi="Tahoma" w:cs="Tahoma"/>
                <w:color w:val="000000"/>
                <w:sz w:val="16"/>
                <w:szCs w:val="16"/>
              </w:rPr>
              <w:t>o.o</w:t>
            </w:r>
            <w:proofErr w:type="spellEnd"/>
            <w:r>
              <w:rPr>
                <w:rFonts w:ascii="Tahoma" w:hAnsi="Tahoma" w:cs="Tahoma"/>
                <w:color w:val="000000"/>
                <w:sz w:val="16"/>
                <w:szCs w:val="16"/>
              </w:rPr>
              <w:t>.</w:t>
            </w:r>
          </w:p>
        </w:tc>
        <w:tc>
          <w:tcPr>
            <w:tcW w:w="4541" w:type="dxa"/>
            <w:tcBorders>
              <w:top w:val="nil"/>
              <w:left w:val="nil"/>
              <w:bottom w:val="single" w:sz="8" w:space="0" w:color="auto"/>
              <w:right w:val="single" w:sz="8" w:space="0" w:color="auto"/>
            </w:tcBorders>
            <w:shd w:val="clear" w:color="auto" w:fill="auto"/>
            <w:noWrap/>
            <w:vAlign w:val="center"/>
            <w:hideMark/>
          </w:tcPr>
          <w:p w:rsidR="00B64A42" w:rsidRDefault="00B64A42" w:rsidP="008D7B20">
            <w:pPr>
              <w:rPr>
                <w:rFonts w:ascii="Tahoma" w:hAnsi="Tahoma" w:cs="Tahoma"/>
                <w:color w:val="000000"/>
                <w:sz w:val="16"/>
                <w:szCs w:val="16"/>
              </w:rPr>
            </w:pPr>
            <w:proofErr w:type="spellStart"/>
            <w:r>
              <w:rPr>
                <w:rFonts w:ascii="Tahoma" w:hAnsi="Tahoma" w:cs="Tahoma"/>
                <w:color w:val="000000"/>
                <w:sz w:val="16"/>
                <w:szCs w:val="16"/>
              </w:rPr>
              <w:t>nie</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podlega</w:t>
            </w:r>
            <w:proofErr w:type="spellEnd"/>
          </w:p>
        </w:tc>
      </w:tr>
      <w:tr w:rsidR="00B64A42" w:rsidTr="008D7B20">
        <w:trPr>
          <w:trHeight w:val="227"/>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rsidR="00B64A42" w:rsidRDefault="00B64A42" w:rsidP="008D7B20">
            <w:pPr>
              <w:rPr>
                <w:rFonts w:ascii="Tahoma" w:hAnsi="Tahoma" w:cs="Tahoma"/>
                <w:color w:val="000000"/>
                <w:sz w:val="16"/>
                <w:szCs w:val="16"/>
              </w:rPr>
            </w:pPr>
            <w:r>
              <w:rPr>
                <w:rFonts w:ascii="Tahoma" w:hAnsi="Tahoma" w:cs="Tahoma"/>
                <w:color w:val="000000"/>
                <w:sz w:val="16"/>
                <w:szCs w:val="16"/>
              </w:rPr>
              <w:t>PTWP S.A.</w:t>
            </w:r>
          </w:p>
        </w:tc>
        <w:tc>
          <w:tcPr>
            <w:tcW w:w="4541" w:type="dxa"/>
            <w:tcBorders>
              <w:top w:val="nil"/>
              <w:left w:val="nil"/>
              <w:bottom w:val="single" w:sz="8" w:space="0" w:color="auto"/>
              <w:right w:val="single" w:sz="8" w:space="0" w:color="auto"/>
            </w:tcBorders>
            <w:shd w:val="clear" w:color="auto" w:fill="auto"/>
            <w:noWrap/>
            <w:vAlign w:val="center"/>
            <w:hideMark/>
          </w:tcPr>
          <w:p w:rsidR="00B64A42" w:rsidRDefault="00B64A42" w:rsidP="008D7B20">
            <w:pPr>
              <w:rPr>
                <w:rFonts w:ascii="Tahoma" w:hAnsi="Tahoma" w:cs="Tahoma"/>
                <w:color w:val="000000"/>
                <w:sz w:val="16"/>
                <w:szCs w:val="16"/>
              </w:rPr>
            </w:pPr>
            <w:proofErr w:type="spellStart"/>
            <w:r>
              <w:rPr>
                <w:rFonts w:ascii="Tahoma" w:hAnsi="Tahoma" w:cs="Tahoma"/>
                <w:color w:val="000000"/>
                <w:sz w:val="16"/>
                <w:szCs w:val="16"/>
              </w:rPr>
              <w:t>nie</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podlega</w:t>
            </w:r>
            <w:proofErr w:type="spellEnd"/>
          </w:p>
        </w:tc>
      </w:tr>
      <w:tr w:rsidR="00B64A42" w:rsidTr="008D7B20">
        <w:trPr>
          <w:trHeight w:val="227"/>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rsidR="00B64A42" w:rsidRPr="00B64A42" w:rsidRDefault="00B64A42" w:rsidP="008D7B20">
            <w:pPr>
              <w:rPr>
                <w:rFonts w:ascii="Tahoma" w:hAnsi="Tahoma" w:cs="Tahoma"/>
                <w:color w:val="000000"/>
                <w:sz w:val="16"/>
                <w:szCs w:val="16"/>
                <w:lang w:val="pl-PL"/>
              </w:rPr>
            </w:pPr>
            <w:r w:rsidRPr="00B64A42">
              <w:rPr>
                <w:rFonts w:ascii="Tahoma" w:hAnsi="Tahoma" w:cs="Tahoma"/>
                <w:color w:val="000000"/>
                <w:sz w:val="16"/>
                <w:szCs w:val="16"/>
                <w:lang w:val="pl-PL"/>
              </w:rPr>
              <w:t>wykrojniki.com.pl Sp. z o.o.</w:t>
            </w:r>
          </w:p>
        </w:tc>
        <w:tc>
          <w:tcPr>
            <w:tcW w:w="4541" w:type="dxa"/>
            <w:tcBorders>
              <w:top w:val="nil"/>
              <w:left w:val="nil"/>
              <w:bottom w:val="single" w:sz="8" w:space="0" w:color="auto"/>
              <w:right w:val="single" w:sz="8" w:space="0" w:color="auto"/>
            </w:tcBorders>
            <w:shd w:val="clear" w:color="auto" w:fill="auto"/>
            <w:noWrap/>
            <w:vAlign w:val="center"/>
            <w:hideMark/>
          </w:tcPr>
          <w:p w:rsidR="00B64A42" w:rsidRDefault="00B64A42" w:rsidP="008D7B20">
            <w:pPr>
              <w:rPr>
                <w:rFonts w:ascii="Tahoma" w:hAnsi="Tahoma" w:cs="Tahoma"/>
                <w:color w:val="000000"/>
                <w:sz w:val="16"/>
                <w:szCs w:val="16"/>
              </w:rPr>
            </w:pPr>
            <w:proofErr w:type="spellStart"/>
            <w:r>
              <w:rPr>
                <w:rFonts w:ascii="Tahoma" w:hAnsi="Tahoma" w:cs="Tahoma"/>
                <w:color w:val="000000"/>
                <w:sz w:val="16"/>
                <w:szCs w:val="16"/>
              </w:rPr>
              <w:t>nie</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podlega</w:t>
            </w:r>
            <w:proofErr w:type="spellEnd"/>
          </w:p>
        </w:tc>
      </w:tr>
    </w:tbl>
    <w:p w:rsidR="00B64A42" w:rsidRPr="0093331D" w:rsidRDefault="00B64A42" w:rsidP="00B64A42">
      <w:pPr>
        <w:pStyle w:val="Nagwek4"/>
        <w:numPr>
          <w:ilvl w:val="0"/>
          <w:numId w:val="1"/>
        </w:numPr>
        <w:ind w:hanging="720"/>
        <w:rPr>
          <w:rFonts w:ascii="Tahoma" w:hAnsi="Tahoma" w:cs="Tahoma"/>
          <w:color w:val="000080"/>
          <w:sz w:val="18"/>
          <w:szCs w:val="18"/>
          <w:lang w:val="pl-PL"/>
        </w:rPr>
      </w:pPr>
      <w:r w:rsidRPr="00C24A34">
        <w:rPr>
          <w:rFonts w:ascii="Tahoma" w:hAnsi="Tahoma" w:cs="Tahoma"/>
          <w:i/>
          <w:iCs/>
          <w:color w:val="000000"/>
          <w:sz w:val="18"/>
          <w:lang w:val="pl-PL"/>
        </w:rPr>
        <w:br w:type="page"/>
      </w:r>
      <w:bookmarkStart w:id="37" w:name="_Toc198364027"/>
      <w:bookmarkStart w:id="38" w:name="_Toc198367444"/>
      <w:bookmarkStart w:id="39" w:name="_Toc198372387"/>
      <w:bookmarkStart w:id="40" w:name="_Toc198373490"/>
      <w:bookmarkStart w:id="41" w:name="_Toc198374593"/>
      <w:bookmarkStart w:id="42" w:name="_Toc198375696"/>
      <w:bookmarkStart w:id="43" w:name="_Toc198376799"/>
      <w:bookmarkStart w:id="44" w:name="_Toc198377902"/>
      <w:bookmarkStart w:id="45" w:name="_Toc198379005"/>
      <w:bookmarkStart w:id="46" w:name="_Toc198380108"/>
      <w:bookmarkStart w:id="47" w:name="_Toc198381213"/>
      <w:bookmarkStart w:id="48" w:name="_Toc198383579"/>
      <w:bookmarkStart w:id="49" w:name="_Toc206491293"/>
      <w:bookmarkStart w:id="50" w:name="_Toc207678216"/>
      <w:bookmarkStart w:id="51" w:name="_Toc208732957"/>
      <w:bookmarkStart w:id="52" w:name="_Toc208733809"/>
      <w:bookmarkStart w:id="53" w:name="_Toc209245639"/>
      <w:bookmarkStart w:id="54" w:name="_Toc209324971"/>
      <w:bookmarkStart w:id="55" w:name="_Toc209325663"/>
      <w:bookmarkStart w:id="56" w:name="_Toc209325712"/>
      <w:bookmarkStart w:id="57" w:name="_Toc198364028"/>
      <w:bookmarkStart w:id="58" w:name="_Toc198367445"/>
      <w:bookmarkStart w:id="59" w:name="_Toc198372388"/>
      <w:bookmarkStart w:id="60" w:name="_Toc198373491"/>
      <w:bookmarkStart w:id="61" w:name="_Toc198374594"/>
      <w:bookmarkStart w:id="62" w:name="_Toc198375697"/>
      <w:bookmarkStart w:id="63" w:name="_Toc198376800"/>
      <w:bookmarkStart w:id="64" w:name="_Toc198377903"/>
      <w:bookmarkStart w:id="65" w:name="_Toc198379006"/>
      <w:bookmarkStart w:id="66" w:name="_Toc198380109"/>
      <w:bookmarkStart w:id="67" w:name="_Toc198381214"/>
      <w:bookmarkStart w:id="68" w:name="_Toc198383580"/>
      <w:bookmarkStart w:id="69" w:name="_Toc206491294"/>
      <w:bookmarkStart w:id="70" w:name="_Toc207678217"/>
      <w:bookmarkStart w:id="71" w:name="_Toc208732958"/>
      <w:bookmarkStart w:id="72" w:name="_Toc208733810"/>
      <w:bookmarkStart w:id="73" w:name="_Toc209245640"/>
      <w:bookmarkStart w:id="74" w:name="_Toc209324972"/>
      <w:bookmarkStart w:id="75" w:name="_Toc209325664"/>
      <w:bookmarkStart w:id="76" w:name="_Toc209325713"/>
      <w:bookmarkStart w:id="77" w:name="_Toc198364029"/>
      <w:bookmarkStart w:id="78" w:name="_Toc198367446"/>
      <w:bookmarkStart w:id="79" w:name="_Toc198372389"/>
      <w:bookmarkStart w:id="80" w:name="_Toc198373492"/>
      <w:bookmarkStart w:id="81" w:name="_Toc198374595"/>
      <w:bookmarkStart w:id="82" w:name="_Toc198375698"/>
      <w:bookmarkStart w:id="83" w:name="_Toc198376801"/>
      <w:bookmarkStart w:id="84" w:name="_Toc198377904"/>
      <w:bookmarkStart w:id="85" w:name="_Toc198379007"/>
      <w:bookmarkStart w:id="86" w:name="_Toc198380110"/>
      <w:bookmarkStart w:id="87" w:name="_Toc198381215"/>
      <w:bookmarkStart w:id="88" w:name="_Toc198383581"/>
      <w:bookmarkStart w:id="89" w:name="_Toc206491295"/>
      <w:bookmarkStart w:id="90" w:name="_Toc207678218"/>
      <w:bookmarkStart w:id="91" w:name="_Toc208732959"/>
      <w:bookmarkStart w:id="92" w:name="_Toc208733811"/>
      <w:bookmarkStart w:id="93" w:name="_Toc209245641"/>
      <w:bookmarkStart w:id="94" w:name="_Toc209324973"/>
      <w:bookmarkStart w:id="95" w:name="_Toc209325665"/>
      <w:bookmarkStart w:id="96" w:name="_Toc209325714"/>
      <w:bookmarkStart w:id="97" w:name="_Toc198364030"/>
      <w:bookmarkStart w:id="98" w:name="_Toc198367447"/>
      <w:bookmarkStart w:id="99" w:name="_Toc198372390"/>
      <w:bookmarkStart w:id="100" w:name="_Toc198373493"/>
      <w:bookmarkStart w:id="101" w:name="_Toc198374596"/>
      <w:bookmarkStart w:id="102" w:name="_Toc198375699"/>
      <w:bookmarkStart w:id="103" w:name="_Toc198376802"/>
      <w:bookmarkStart w:id="104" w:name="_Toc198377905"/>
      <w:bookmarkStart w:id="105" w:name="_Toc198379008"/>
      <w:bookmarkStart w:id="106" w:name="_Toc198380111"/>
      <w:bookmarkStart w:id="107" w:name="_Toc198381216"/>
      <w:bookmarkStart w:id="108" w:name="_Toc198383582"/>
      <w:bookmarkStart w:id="109" w:name="_Toc206491296"/>
      <w:bookmarkStart w:id="110" w:name="_Toc207678219"/>
      <w:bookmarkStart w:id="111" w:name="_Toc208732960"/>
      <w:bookmarkStart w:id="112" w:name="_Toc208733812"/>
      <w:bookmarkStart w:id="113" w:name="_Toc209245642"/>
      <w:bookmarkStart w:id="114" w:name="_Toc209324974"/>
      <w:bookmarkStart w:id="115" w:name="_Toc209325666"/>
      <w:bookmarkStart w:id="116" w:name="_Toc209325715"/>
      <w:bookmarkStart w:id="117" w:name="_Toc198364031"/>
      <w:bookmarkStart w:id="118" w:name="_Toc198367448"/>
      <w:bookmarkStart w:id="119" w:name="_Toc198372391"/>
      <w:bookmarkStart w:id="120" w:name="_Toc198373494"/>
      <w:bookmarkStart w:id="121" w:name="_Toc198374597"/>
      <w:bookmarkStart w:id="122" w:name="_Toc198375700"/>
      <w:bookmarkStart w:id="123" w:name="_Toc198376803"/>
      <w:bookmarkStart w:id="124" w:name="_Toc198377906"/>
      <w:bookmarkStart w:id="125" w:name="_Toc198379009"/>
      <w:bookmarkStart w:id="126" w:name="_Toc198380112"/>
      <w:bookmarkStart w:id="127" w:name="_Toc198381217"/>
      <w:bookmarkStart w:id="128" w:name="_Toc198383583"/>
      <w:bookmarkStart w:id="129" w:name="_Toc206491297"/>
      <w:bookmarkStart w:id="130" w:name="_Toc207678220"/>
      <w:bookmarkStart w:id="131" w:name="_Toc208732961"/>
      <w:bookmarkStart w:id="132" w:name="_Toc208733813"/>
      <w:bookmarkStart w:id="133" w:name="_Toc209245643"/>
      <w:bookmarkStart w:id="134" w:name="_Toc209324975"/>
      <w:bookmarkStart w:id="135" w:name="_Toc209325667"/>
      <w:bookmarkStart w:id="136" w:name="_Toc209325716"/>
      <w:bookmarkStart w:id="137" w:name="_Toc198364032"/>
      <w:bookmarkStart w:id="138" w:name="_Toc198367449"/>
      <w:bookmarkStart w:id="139" w:name="_Toc198372392"/>
      <w:bookmarkStart w:id="140" w:name="_Toc198373495"/>
      <w:bookmarkStart w:id="141" w:name="_Toc198374598"/>
      <w:bookmarkStart w:id="142" w:name="_Toc198375701"/>
      <w:bookmarkStart w:id="143" w:name="_Toc198376804"/>
      <w:bookmarkStart w:id="144" w:name="_Toc198377907"/>
      <w:bookmarkStart w:id="145" w:name="_Toc198379010"/>
      <w:bookmarkStart w:id="146" w:name="_Toc198380113"/>
      <w:bookmarkStart w:id="147" w:name="_Toc198381218"/>
      <w:bookmarkStart w:id="148" w:name="_Toc198383584"/>
      <w:bookmarkStart w:id="149" w:name="_Toc206491298"/>
      <w:bookmarkStart w:id="150" w:name="_Toc207678221"/>
      <w:bookmarkStart w:id="151" w:name="_Toc208732962"/>
      <w:bookmarkStart w:id="152" w:name="_Toc208733814"/>
      <w:bookmarkStart w:id="153" w:name="_Toc209245644"/>
      <w:bookmarkStart w:id="154" w:name="_Toc209324976"/>
      <w:bookmarkStart w:id="155" w:name="_Toc209325668"/>
      <w:bookmarkStart w:id="156" w:name="_Toc209325717"/>
      <w:bookmarkStart w:id="157" w:name="_Toc198364033"/>
      <w:bookmarkStart w:id="158" w:name="_Toc198367450"/>
      <w:bookmarkStart w:id="159" w:name="_Toc198372393"/>
      <w:bookmarkStart w:id="160" w:name="_Toc198373496"/>
      <w:bookmarkStart w:id="161" w:name="_Toc198374599"/>
      <w:bookmarkStart w:id="162" w:name="_Toc198375702"/>
      <w:bookmarkStart w:id="163" w:name="_Toc198376805"/>
      <w:bookmarkStart w:id="164" w:name="_Toc198377908"/>
      <w:bookmarkStart w:id="165" w:name="_Toc198379011"/>
      <w:bookmarkStart w:id="166" w:name="_Toc198380114"/>
      <w:bookmarkStart w:id="167" w:name="_Toc198381219"/>
      <w:bookmarkStart w:id="168" w:name="_Toc198383585"/>
      <w:bookmarkStart w:id="169" w:name="_Toc206491299"/>
      <w:bookmarkStart w:id="170" w:name="_Toc207678222"/>
      <w:bookmarkStart w:id="171" w:name="_Toc208732963"/>
      <w:bookmarkStart w:id="172" w:name="_Toc208733815"/>
      <w:bookmarkStart w:id="173" w:name="_Toc209245645"/>
      <w:bookmarkStart w:id="174" w:name="_Toc209324977"/>
      <w:bookmarkStart w:id="175" w:name="_Toc209325669"/>
      <w:bookmarkStart w:id="176" w:name="_Toc209325718"/>
      <w:bookmarkStart w:id="177" w:name="_Toc198364034"/>
      <w:bookmarkStart w:id="178" w:name="_Toc198367451"/>
      <w:bookmarkStart w:id="179" w:name="_Toc198372394"/>
      <w:bookmarkStart w:id="180" w:name="_Toc198373497"/>
      <w:bookmarkStart w:id="181" w:name="_Toc198374600"/>
      <w:bookmarkStart w:id="182" w:name="_Toc198375703"/>
      <w:bookmarkStart w:id="183" w:name="_Toc198376806"/>
      <w:bookmarkStart w:id="184" w:name="_Toc198377909"/>
      <w:bookmarkStart w:id="185" w:name="_Toc198379012"/>
      <w:bookmarkStart w:id="186" w:name="_Toc198380115"/>
      <w:bookmarkStart w:id="187" w:name="_Toc198381220"/>
      <w:bookmarkStart w:id="188" w:name="_Toc198383586"/>
      <w:bookmarkStart w:id="189" w:name="_Toc206491300"/>
      <w:bookmarkStart w:id="190" w:name="_Toc207678223"/>
      <w:bookmarkStart w:id="191" w:name="_Toc208732964"/>
      <w:bookmarkStart w:id="192" w:name="_Toc208733816"/>
      <w:bookmarkStart w:id="193" w:name="_Toc209245646"/>
      <w:bookmarkStart w:id="194" w:name="_Toc209324978"/>
      <w:bookmarkStart w:id="195" w:name="_Toc209325670"/>
      <w:bookmarkStart w:id="196" w:name="_Toc209325719"/>
      <w:bookmarkStart w:id="197" w:name="_Toc198364035"/>
      <w:bookmarkStart w:id="198" w:name="_Toc198367452"/>
      <w:bookmarkStart w:id="199" w:name="_Toc198372395"/>
      <w:bookmarkStart w:id="200" w:name="_Toc198373498"/>
      <w:bookmarkStart w:id="201" w:name="_Toc198374601"/>
      <w:bookmarkStart w:id="202" w:name="_Toc198375704"/>
      <w:bookmarkStart w:id="203" w:name="_Toc198376807"/>
      <w:bookmarkStart w:id="204" w:name="_Toc198377910"/>
      <w:bookmarkStart w:id="205" w:name="_Toc198379013"/>
      <w:bookmarkStart w:id="206" w:name="_Toc198380116"/>
      <w:bookmarkStart w:id="207" w:name="_Toc198381221"/>
      <w:bookmarkStart w:id="208" w:name="_Toc198383587"/>
      <w:bookmarkStart w:id="209" w:name="_Toc206491301"/>
      <w:bookmarkStart w:id="210" w:name="_Toc207678224"/>
      <w:bookmarkStart w:id="211" w:name="_Toc208732965"/>
      <w:bookmarkStart w:id="212" w:name="_Toc208733817"/>
      <w:bookmarkStart w:id="213" w:name="_Toc209245647"/>
      <w:bookmarkStart w:id="214" w:name="_Toc209324979"/>
      <w:bookmarkStart w:id="215" w:name="_Toc209325671"/>
      <w:bookmarkStart w:id="216" w:name="_Toc209325720"/>
      <w:bookmarkStart w:id="217" w:name="_Toc198364036"/>
      <w:bookmarkStart w:id="218" w:name="_Toc198367453"/>
      <w:bookmarkStart w:id="219" w:name="_Toc198372396"/>
      <w:bookmarkStart w:id="220" w:name="_Toc198373499"/>
      <w:bookmarkStart w:id="221" w:name="_Toc198374602"/>
      <w:bookmarkStart w:id="222" w:name="_Toc198375705"/>
      <w:bookmarkStart w:id="223" w:name="_Toc198376808"/>
      <w:bookmarkStart w:id="224" w:name="_Toc198377911"/>
      <w:bookmarkStart w:id="225" w:name="_Toc198379014"/>
      <w:bookmarkStart w:id="226" w:name="_Toc198380117"/>
      <w:bookmarkStart w:id="227" w:name="_Toc198381222"/>
      <w:bookmarkStart w:id="228" w:name="_Toc198383588"/>
      <w:bookmarkStart w:id="229" w:name="_Toc206491302"/>
      <w:bookmarkStart w:id="230" w:name="_Toc207678225"/>
      <w:bookmarkStart w:id="231" w:name="_Toc208732966"/>
      <w:bookmarkStart w:id="232" w:name="_Toc208733818"/>
      <w:bookmarkStart w:id="233" w:name="_Toc209245648"/>
      <w:bookmarkStart w:id="234" w:name="_Toc209324980"/>
      <w:bookmarkStart w:id="235" w:name="_Toc209325672"/>
      <w:bookmarkStart w:id="236" w:name="_Toc209325721"/>
      <w:bookmarkStart w:id="237" w:name="_Toc198364037"/>
      <w:bookmarkStart w:id="238" w:name="_Toc198367454"/>
      <w:bookmarkStart w:id="239" w:name="_Toc198372397"/>
      <w:bookmarkStart w:id="240" w:name="_Toc198373500"/>
      <w:bookmarkStart w:id="241" w:name="_Toc198374603"/>
      <w:bookmarkStart w:id="242" w:name="_Toc198375706"/>
      <w:bookmarkStart w:id="243" w:name="_Toc198376809"/>
      <w:bookmarkStart w:id="244" w:name="_Toc198377912"/>
      <w:bookmarkStart w:id="245" w:name="_Toc198379015"/>
      <w:bookmarkStart w:id="246" w:name="_Toc198380118"/>
      <w:bookmarkStart w:id="247" w:name="_Toc198381223"/>
      <w:bookmarkStart w:id="248" w:name="_Toc198383589"/>
      <w:bookmarkStart w:id="249" w:name="_Toc206491303"/>
      <w:bookmarkStart w:id="250" w:name="_Toc208732967"/>
      <w:bookmarkStart w:id="251" w:name="_Toc208733819"/>
      <w:bookmarkStart w:id="252" w:name="_Toc209245649"/>
      <w:bookmarkStart w:id="253" w:name="_Toc209324981"/>
      <w:bookmarkStart w:id="254" w:name="_Toc209325673"/>
      <w:bookmarkStart w:id="255" w:name="_Toc209325722"/>
      <w:bookmarkStart w:id="256" w:name="_Toc198364038"/>
      <w:bookmarkStart w:id="257" w:name="_Toc198367455"/>
      <w:bookmarkStart w:id="258" w:name="_Toc198372398"/>
      <w:bookmarkStart w:id="259" w:name="_Toc198373501"/>
      <w:bookmarkStart w:id="260" w:name="_Toc198374604"/>
      <w:bookmarkStart w:id="261" w:name="_Toc198375707"/>
      <w:bookmarkStart w:id="262" w:name="_Toc198376810"/>
      <w:bookmarkStart w:id="263" w:name="_Toc198377913"/>
      <w:bookmarkStart w:id="264" w:name="_Toc198379016"/>
      <w:bookmarkStart w:id="265" w:name="_Toc198380119"/>
      <w:bookmarkStart w:id="266" w:name="_Toc198381224"/>
      <w:bookmarkStart w:id="267" w:name="_Toc198383590"/>
      <w:bookmarkStart w:id="268" w:name="_Toc206491304"/>
      <w:bookmarkStart w:id="269" w:name="_Toc208732968"/>
      <w:bookmarkStart w:id="270" w:name="_Toc208733820"/>
      <w:bookmarkStart w:id="271" w:name="_Toc209245650"/>
      <w:bookmarkStart w:id="272" w:name="_Toc209324982"/>
      <w:bookmarkStart w:id="273" w:name="_Toc209325674"/>
      <w:bookmarkStart w:id="274" w:name="_Toc209325723"/>
      <w:bookmarkStart w:id="275" w:name="_Toc198364039"/>
      <w:bookmarkStart w:id="276" w:name="_Toc198367456"/>
      <w:bookmarkStart w:id="277" w:name="_Toc198372399"/>
      <w:bookmarkStart w:id="278" w:name="_Toc198373502"/>
      <w:bookmarkStart w:id="279" w:name="_Toc198374605"/>
      <w:bookmarkStart w:id="280" w:name="_Toc198375708"/>
      <w:bookmarkStart w:id="281" w:name="_Toc198376811"/>
      <w:bookmarkStart w:id="282" w:name="_Toc198377914"/>
      <w:bookmarkStart w:id="283" w:name="_Toc198379017"/>
      <w:bookmarkStart w:id="284" w:name="_Toc198380120"/>
      <w:bookmarkStart w:id="285" w:name="_Toc198381225"/>
      <w:bookmarkStart w:id="286" w:name="_Toc198383591"/>
      <w:bookmarkStart w:id="287" w:name="_Toc206491305"/>
      <w:bookmarkStart w:id="288" w:name="_Toc208732969"/>
      <w:bookmarkStart w:id="289" w:name="_Toc208733821"/>
      <w:bookmarkStart w:id="290" w:name="_Toc209245651"/>
      <w:bookmarkStart w:id="291" w:name="_Toc209324983"/>
      <w:bookmarkStart w:id="292" w:name="_Toc209325675"/>
      <w:bookmarkStart w:id="293" w:name="_Toc209325724"/>
      <w:bookmarkStart w:id="294" w:name="_Toc198364040"/>
      <w:bookmarkStart w:id="295" w:name="_Toc198367457"/>
      <w:bookmarkStart w:id="296" w:name="_Toc198372400"/>
      <w:bookmarkStart w:id="297" w:name="_Toc198373503"/>
      <w:bookmarkStart w:id="298" w:name="_Toc198374606"/>
      <w:bookmarkStart w:id="299" w:name="_Toc198375709"/>
      <w:bookmarkStart w:id="300" w:name="_Toc198376812"/>
      <w:bookmarkStart w:id="301" w:name="_Toc198377915"/>
      <w:bookmarkStart w:id="302" w:name="_Toc198379018"/>
      <w:bookmarkStart w:id="303" w:name="_Toc198380121"/>
      <w:bookmarkStart w:id="304" w:name="_Toc198381226"/>
      <w:bookmarkStart w:id="305" w:name="_Toc198383592"/>
      <w:bookmarkStart w:id="306" w:name="_Toc206491306"/>
      <w:bookmarkStart w:id="307" w:name="_Toc208732970"/>
      <w:bookmarkStart w:id="308" w:name="_Toc208733822"/>
      <w:bookmarkStart w:id="309" w:name="_Toc209245652"/>
      <w:bookmarkStart w:id="310" w:name="_Toc209324984"/>
      <w:bookmarkStart w:id="311" w:name="_Toc209325676"/>
      <w:bookmarkStart w:id="312" w:name="_Toc198364041"/>
      <w:bookmarkStart w:id="313" w:name="_Toc198367458"/>
      <w:bookmarkStart w:id="314" w:name="_Toc198372401"/>
      <w:bookmarkStart w:id="315" w:name="_Toc198373504"/>
      <w:bookmarkStart w:id="316" w:name="_Toc198374607"/>
      <w:bookmarkStart w:id="317" w:name="_Toc198375710"/>
      <w:bookmarkStart w:id="318" w:name="_Toc198376813"/>
      <w:bookmarkStart w:id="319" w:name="_Toc198377916"/>
      <w:bookmarkStart w:id="320" w:name="_Toc198379019"/>
      <w:bookmarkStart w:id="321" w:name="_Toc198380122"/>
      <w:bookmarkStart w:id="322" w:name="_Toc198381227"/>
      <w:bookmarkStart w:id="323" w:name="_Toc198383593"/>
      <w:bookmarkStart w:id="324" w:name="_Toc206491307"/>
      <w:bookmarkStart w:id="325" w:name="_Toc208732971"/>
      <w:bookmarkStart w:id="326" w:name="_Toc208733823"/>
      <w:bookmarkStart w:id="327" w:name="_Toc209245653"/>
      <w:bookmarkStart w:id="328" w:name="_Toc209324985"/>
      <w:bookmarkStart w:id="329" w:name="_Toc209325677"/>
      <w:bookmarkStart w:id="330" w:name="_Toc198364042"/>
      <w:bookmarkStart w:id="331" w:name="_Toc198367459"/>
      <w:bookmarkStart w:id="332" w:name="_Toc198372402"/>
      <w:bookmarkStart w:id="333" w:name="_Toc198373505"/>
      <w:bookmarkStart w:id="334" w:name="_Toc198374608"/>
      <w:bookmarkStart w:id="335" w:name="_Toc198375711"/>
      <w:bookmarkStart w:id="336" w:name="_Toc198376814"/>
      <w:bookmarkStart w:id="337" w:name="_Toc198377917"/>
      <w:bookmarkStart w:id="338" w:name="_Toc198379020"/>
      <w:bookmarkStart w:id="339" w:name="_Toc198380123"/>
      <w:bookmarkStart w:id="340" w:name="_Toc198381228"/>
      <w:bookmarkStart w:id="341" w:name="_Toc198383594"/>
      <w:bookmarkStart w:id="342" w:name="_Toc206491308"/>
      <w:bookmarkStart w:id="343" w:name="_Toc208732972"/>
      <w:bookmarkStart w:id="344" w:name="_Toc208733824"/>
      <w:bookmarkStart w:id="345" w:name="_Toc209245654"/>
      <w:bookmarkStart w:id="346" w:name="_Toc209324986"/>
      <w:bookmarkStart w:id="347" w:name="_Toc209325678"/>
      <w:bookmarkStart w:id="348" w:name="_Toc198364043"/>
      <w:bookmarkStart w:id="349" w:name="_Toc198367460"/>
      <w:bookmarkStart w:id="350" w:name="_Toc198372403"/>
      <w:bookmarkStart w:id="351" w:name="_Toc198373506"/>
      <w:bookmarkStart w:id="352" w:name="_Toc198374609"/>
      <w:bookmarkStart w:id="353" w:name="_Toc198375712"/>
      <w:bookmarkStart w:id="354" w:name="_Toc198376815"/>
      <w:bookmarkStart w:id="355" w:name="_Toc198377918"/>
      <w:bookmarkStart w:id="356" w:name="_Toc198379021"/>
      <w:bookmarkStart w:id="357" w:name="_Toc198380124"/>
      <w:bookmarkStart w:id="358" w:name="_Toc198381229"/>
      <w:bookmarkStart w:id="359" w:name="_Toc198383595"/>
      <w:bookmarkStart w:id="360" w:name="_Toc206491309"/>
      <w:bookmarkStart w:id="361" w:name="_Toc208732973"/>
      <w:bookmarkStart w:id="362" w:name="_Toc208733825"/>
      <w:bookmarkStart w:id="363" w:name="_Toc209245655"/>
      <w:bookmarkStart w:id="364" w:name="_Toc209324987"/>
      <w:bookmarkStart w:id="365" w:name="_Toc209325679"/>
      <w:bookmarkStart w:id="366" w:name="_Toc198364044"/>
      <w:bookmarkStart w:id="367" w:name="_Toc198367461"/>
      <w:bookmarkStart w:id="368" w:name="_Toc198372404"/>
      <w:bookmarkStart w:id="369" w:name="_Toc198373507"/>
      <w:bookmarkStart w:id="370" w:name="_Toc198374610"/>
      <w:bookmarkStart w:id="371" w:name="_Toc198375713"/>
      <w:bookmarkStart w:id="372" w:name="_Toc198376816"/>
      <w:bookmarkStart w:id="373" w:name="_Toc198377919"/>
      <w:bookmarkStart w:id="374" w:name="_Toc198379022"/>
      <w:bookmarkStart w:id="375" w:name="_Toc198380125"/>
      <w:bookmarkStart w:id="376" w:name="_Toc198381230"/>
      <w:bookmarkStart w:id="377" w:name="_Toc198383596"/>
      <w:bookmarkStart w:id="378" w:name="_Toc206491310"/>
      <w:bookmarkStart w:id="379" w:name="_Toc208732974"/>
      <w:bookmarkStart w:id="380" w:name="_Toc208733826"/>
      <w:bookmarkStart w:id="381" w:name="_Toc209245656"/>
      <w:bookmarkStart w:id="382" w:name="_Toc209324988"/>
      <w:bookmarkStart w:id="383" w:name="_Toc209325680"/>
      <w:bookmarkStart w:id="384" w:name="_Toc198364045"/>
      <w:bookmarkStart w:id="385" w:name="_Toc198367462"/>
      <w:bookmarkStart w:id="386" w:name="_Toc198372405"/>
      <w:bookmarkStart w:id="387" w:name="_Toc198373508"/>
      <w:bookmarkStart w:id="388" w:name="_Toc198374611"/>
      <w:bookmarkStart w:id="389" w:name="_Toc198375714"/>
      <w:bookmarkStart w:id="390" w:name="_Toc198376817"/>
      <w:bookmarkStart w:id="391" w:name="_Toc198377920"/>
      <w:bookmarkStart w:id="392" w:name="_Toc198379023"/>
      <w:bookmarkStart w:id="393" w:name="_Toc198380126"/>
      <w:bookmarkStart w:id="394" w:name="_Toc198381231"/>
      <w:bookmarkStart w:id="395" w:name="_Toc198383597"/>
      <w:bookmarkStart w:id="396" w:name="_Toc206491311"/>
      <w:bookmarkStart w:id="397" w:name="_Toc208732975"/>
      <w:bookmarkStart w:id="398" w:name="_Toc208733827"/>
      <w:bookmarkStart w:id="399" w:name="_Toc209245657"/>
      <w:bookmarkStart w:id="400" w:name="_Toc209324989"/>
      <w:bookmarkStart w:id="401" w:name="_Toc209325681"/>
      <w:bookmarkStart w:id="402" w:name="_Toc198364046"/>
      <w:bookmarkStart w:id="403" w:name="_Toc198367463"/>
      <w:bookmarkStart w:id="404" w:name="_Toc198372406"/>
      <w:bookmarkStart w:id="405" w:name="_Toc198373509"/>
      <w:bookmarkStart w:id="406" w:name="_Toc198374612"/>
      <w:bookmarkStart w:id="407" w:name="_Toc198375715"/>
      <w:bookmarkStart w:id="408" w:name="_Toc198376818"/>
      <w:bookmarkStart w:id="409" w:name="_Toc198377921"/>
      <w:bookmarkStart w:id="410" w:name="_Toc198379024"/>
      <w:bookmarkStart w:id="411" w:name="_Toc198380127"/>
      <w:bookmarkStart w:id="412" w:name="_Toc198381232"/>
      <w:bookmarkStart w:id="413" w:name="_Toc198383598"/>
      <w:bookmarkStart w:id="414" w:name="_Toc206491312"/>
      <w:bookmarkStart w:id="415" w:name="_Toc208732976"/>
      <w:bookmarkStart w:id="416" w:name="_Toc208733828"/>
      <w:bookmarkStart w:id="417" w:name="_Toc209245658"/>
      <w:bookmarkStart w:id="418" w:name="_Toc209324990"/>
      <w:bookmarkStart w:id="419" w:name="_Toc209325682"/>
      <w:bookmarkStart w:id="420" w:name="_Toc198364047"/>
      <w:bookmarkStart w:id="421" w:name="_Toc198367464"/>
      <w:bookmarkStart w:id="422" w:name="_Toc198372407"/>
      <w:bookmarkStart w:id="423" w:name="_Toc198373510"/>
      <w:bookmarkStart w:id="424" w:name="_Toc198374613"/>
      <w:bookmarkStart w:id="425" w:name="_Toc198375716"/>
      <w:bookmarkStart w:id="426" w:name="_Toc198376819"/>
      <w:bookmarkStart w:id="427" w:name="_Toc198377922"/>
      <w:bookmarkStart w:id="428" w:name="_Toc198379025"/>
      <w:bookmarkStart w:id="429" w:name="_Toc198380128"/>
      <w:bookmarkStart w:id="430" w:name="_Toc198381233"/>
      <w:bookmarkStart w:id="431" w:name="_Toc198383599"/>
      <w:bookmarkStart w:id="432" w:name="_Toc206491313"/>
      <w:bookmarkStart w:id="433" w:name="_Toc208732977"/>
      <w:bookmarkStart w:id="434" w:name="_Toc208733829"/>
      <w:bookmarkStart w:id="435" w:name="_Toc209245659"/>
      <w:bookmarkStart w:id="436" w:name="_Toc209324991"/>
      <w:bookmarkStart w:id="437" w:name="_Toc209325683"/>
      <w:bookmarkStart w:id="438" w:name="_Toc165374162"/>
      <w:bookmarkStart w:id="439" w:name="_Toc165374163"/>
      <w:bookmarkStart w:id="440" w:name="_Toc165374164"/>
      <w:bookmarkStart w:id="441" w:name="_Toc165374165"/>
      <w:bookmarkStart w:id="442" w:name="_Toc165374166"/>
      <w:bookmarkStart w:id="443" w:name="_Toc165374167"/>
      <w:bookmarkStart w:id="444" w:name="_Toc165356145"/>
      <w:bookmarkStart w:id="445" w:name="_Toc165364289"/>
      <w:bookmarkStart w:id="446" w:name="_Toc165364635"/>
      <w:bookmarkStart w:id="447" w:name="_Toc165374168"/>
      <w:bookmarkStart w:id="448" w:name="_Toc165356146"/>
      <w:bookmarkStart w:id="449" w:name="_Toc165364290"/>
      <w:bookmarkStart w:id="450" w:name="_Toc165364636"/>
      <w:bookmarkStart w:id="451" w:name="_Toc165374169"/>
      <w:bookmarkStart w:id="452" w:name="_Toc165356147"/>
      <w:bookmarkStart w:id="453" w:name="_Toc165364291"/>
      <w:bookmarkStart w:id="454" w:name="_Toc165364637"/>
      <w:bookmarkStart w:id="455" w:name="_Toc165374170"/>
      <w:bookmarkStart w:id="456" w:name="_Toc165356148"/>
      <w:bookmarkStart w:id="457" w:name="_Toc165364292"/>
      <w:bookmarkStart w:id="458" w:name="_Toc165364638"/>
      <w:bookmarkStart w:id="459" w:name="_Toc165374171"/>
      <w:bookmarkStart w:id="460" w:name="_Toc165356149"/>
      <w:bookmarkStart w:id="461" w:name="_Toc165364293"/>
      <w:bookmarkStart w:id="462" w:name="_Toc165364639"/>
      <w:bookmarkStart w:id="463" w:name="_Toc165374172"/>
      <w:bookmarkStart w:id="464" w:name="_Toc165356150"/>
      <w:bookmarkStart w:id="465" w:name="_Toc165364294"/>
      <w:bookmarkStart w:id="466" w:name="_Toc165364640"/>
      <w:bookmarkStart w:id="467" w:name="_Toc165374173"/>
      <w:bookmarkStart w:id="468" w:name="_Toc165356151"/>
      <w:bookmarkStart w:id="469" w:name="_Toc165364295"/>
      <w:bookmarkStart w:id="470" w:name="_Toc165364641"/>
      <w:bookmarkStart w:id="471" w:name="_Toc165374174"/>
      <w:bookmarkStart w:id="472" w:name="_Toc165356152"/>
      <w:bookmarkStart w:id="473" w:name="_Toc165364296"/>
      <w:bookmarkStart w:id="474" w:name="_Toc165364642"/>
      <w:bookmarkStart w:id="475" w:name="_Toc165374175"/>
      <w:bookmarkStart w:id="476" w:name="_Toc165356153"/>
      <w:bookmarkStart w:id="477" w:name="_Toc165364297"/>
      <w:bookmarkStart w:id="478" w:name="_Toc165364643"/>
      <w:bookmarkStart w:id="479" w:name="_Toc165374176"/>
      <w:bookmarkStart w:id="480" w:name="_Toc165356154"/>
      <w:bookmarkStart w:id="481" w:name="_Toc165364298"/>
      <w:bookmarkStart w:id="482" w:name="_Toc165364644"/>
      <w:bookmarkStart w:id="483" w:name="_Toc165374177"/>
      <w:bookmarkStart w:id="484" w:name="_Toc165356155"/>
      <w:bookmarkStart w:id="485" w:name="_Toc165364299"/>
      <w:bookmarkStart w:id="486" w:name="_Toc165364645"/>
      <w:bookmarkStart w:id="487" w:name="_Toc165374178"/>
      <w:bookmarkStart w:id="488" w:name="_Toc165356156"/>
      <w:bookmarkStart w:id="489" w:name="_Toc165364300"/>
      <w:bookmarkStart w:id="490" w:name="_Toc165364646"/>
      <w:bookmarkStart w:id="491" w:name="_Toc165374179"/>
      <w:bookmarkStart w:id="492" w:name="_Toc165356157"/>
      <w:bookmarkStart w:id="493" w:name="_Toc165364301"/>
      <w:bookmarkStart w:id="494" w:name="_Toc165364647"/>
      <w:bookmarkStart w:id="495" w:name="_Toc165374180"/>
      <w:bookmarkStart w:id="496" w:name="_Toc165356158"/>
      <w:bookmarkStart w:id="497" w:name="_Toc165364302"/>
      <w:bookmarkStart w:id="498" w:name="_Toc165364648"/>
      <w:bookmarkStart w:id="499" w:name="_Toc165374181"/>
      <w:bookmarkStart w:id="500" w:name="_Toc165356159"/>
      <w:bookmarkStart w:id="501" w:name="_Toc165364303"/>
      <w:bookmarkStart w:id="502" w:name="_Toc165364649"/>
      <w:bookmarkStart w:id="503" w:name="_Toc165374182"/>
      <w:bookmarkStart w:id="504" w:name="_Toc165356160"/>
      <w:bookmarkStart w:id="505" w:name="_Toc165364304"/>
      <w:bookmarkStart w:id="506" w:name="_Toc165364650"/>
      <w:bookmarkStart w:id="507" w:name="_Toc165374183"/>
      <w:bookmarkStart w:id="508" w:name="_Toc165356161"/>
      <w:bookmarkStart w:id="509" w:name="_Toc165364305"/>
      <w:bookmarkStart w:id="510" w:name="_Toc165364651"/>
      <w:bookmarkStart w:id="511" w:name="_Toc165374184"/>
      <w:bookmarkStart w:id="512" w:name="_Toc165356162"/>
      <w:bookmarkStart w:id="513" w:name="_Toc165364306"/>
      <w:bookmarkStart w:id="514" w:name="_Toc165364652"/>
      <w:bookmarkStart w:id="515" w:name="_Toc165374185"/>
      <w:bookmarkStart w:id="516" w:name="_Toc165356163"/>
      <w:bookmarkStart w:id="517" w:name="_Toc165364307"/>
      <w:bookmarkStart w:id="518" w:name="_Toc165364653"/>
      <w:bookmarkStart w:id="519" w:name="_Toc165374186"/>
      <w:bookmarkStart w:id="520" w:name="_Toc165356164"/>
      <w:bookmarkStart w:id="521" w:name="_Toc165364308"/>
      <w:bookmarkStart w:id="522" w:name="_Toc165364654"/>
      <w:bookmarkStart w:id="523" w:name="_Toc165374187"/>
      <w:bookmarkStart w:id="524" w:name="_Toc165356165"/>
      <w:bookmarkStart w:id="525" w:name="_Toc165364309"/>
      <w:bookmarkStart w:id="526" w:name="_Toc165364655"/>
      <w:bookmarkStart w:id="527" w:name="_Toc165374188"/>
      <w:bookmarkStart w:id="528" w:name="_Toc165356166"/>
      <w:bookmarkStart w:id="529" w:name="_Toc165364310"/>
      <w:bookmarkStart w:id="530" w:name="_Toc165364656"/>
      <w:bookmarkStart w:id="531" w:name="_Toc165374189"/>
      <w:bookmarkStart w:id="532" w:name="_Toc165356167"/>
      <w:bookmarkStart w:id="533" w:name="_Toc165364311"/>
      <w:bookmarkStart w:id="534" w:name="_Toc165364657"/>
      <w:bookmarkStart w:id="535" w:name="_Toc165374190"/>
      <w:bookmarkStart w:id="536" w:name="_Toc165349582"/>
      <w:bookmarkStart w:id="537" w:name="_Toc165356168"/>
      <w:bookmarkStart w:id="538" w:name="_Toc165364312"/>
      <w:bookmarkStart w:id="539" w:name="_Toc165364658"/>
      <w:bookmarkStart w:id="540" w:name="_Toc165374191"/>
      <w:bookmarkStart w:id="541" w:name="_Toc134944046"/>
      <w:bookmarkStart w:id="542" w:name="_Toc134955439"/>
      <w:bookmarkStart w:id="543" w:name="_Toc135018332"/>
      <w:bookmarkStart w:id="544" w:name="_Toc135022985"/>
      <w:bookmarkStart w:id="545" w:name="_Toc135023449"/>
      <w:bookmarkStart w:id="546" w:name="_Toc135023912"/>
      <w:bookmarkStart w:id="547" w:name="_Toc135102141"/>
      <w:bookmarkStart w:id="548" w:name="_Toc134944047"/>
      <w:bookmarkStart w:id="549" w:name="_Toc134955440"/>
      <w:bookmarkStart w:id="550" w:name="_Toc135018333"/>
      <w:bookmarkStart w:id="551" w:name="_Toc135022986"/>
      <w:bookmarkStart w:id="552" w:name="_Toc135023450"/>
      <w:bookmarkStart w:id="553" w:name="_Toc135023913"/>
      <w:bookmarkStart w:id="554" w:name="_Toc135102142"/>
      <w:bookmarkStart w:id="555" w:name="_Toc134944048"/>
      <w:bookmarkStart w:id="556" w:name="_Toc134955441"/>
      <w:bookmarkStart w:id="557" w:name="_Toc135018334"/>
      <w:bookmarkStart w:id="558" w:name="_Toc135022987"/>
      <w:bookmarkStart w:id="559" w:name="_Toc135023451"/>
      <w:bookmarkStart w:id="560" w:name="_Toc135023914"/>
      <w:bookmarkStart w:id="561" w:name="_Toc135102143"/>
      <w:bookmarkStart w:id="562" w:name="_Toc134944049"/>
      <w:bookmarkStart w:id="563" w:name="_Toc134955442"/>
      <w:bookmarkStart w:id="564" w:name="_Toc135018335"/>
      <w:bookmarkStart w:id="565" w:name="_Toc135022988"/>
      <w:bookmarkStart w:id="566" w:name="_Toc135023452"/>
      <w:bookmarkStart w:id="567" w:name="_Toc135023915"/>
      <w:bookmarkStart w:id="568" w:name="_Toc135102144"/>
      <w:bookmarkStart w:id="569" w:name="_Toc134944050"/>
      <w:bookmarkStart w:id="570" w:name="_Toc134955443"/>
      <w:bookmarkStart w:id="571" w:name="_Toc135018336"/>
      <w:bookmarkStart w:id="572" w:name="_Toc135022989"/>
      <w:bookmarkStart w:id="573" w:name="_Toc135023453"/>
      <w:bookmarkStart w:id="574" w:name="_Toc135023916"/>
      <w:bookmarkStart w:id="575" w:name="_Toc135102145"/>
      <w:bookmarkStart w:id="576" w:name="_Toc134944051"/>
      <w:bookmarkStart w:id="577" w:name="_Toc134955444"/>
      <w:bookmarkStart w:id="578" w:name="_Toc135018337"/>
      <w:bookmarkStart w:id="579" w:name="_Toc135022990"/>
      <w:bookmarkStart w:id="580" w:name="_Toc135023454"/>
      <w:bookmarkStart w:id="581" w:name="_Toc135023917"/>
      <w:bookmarkStart w:id="582" w:name="_Toc135102146"/>
      <w:bookmarkStart w:id="583" w:name="_Toc134944052"/>
      <w:bookmarkStart w:id="584" w:name="_Toc134955445"/>
      <w:bookmarkStart w:id="585" w:name="_Toc135018338"/>
      <w:bookmarkStart w:id="586" w:name="_Toc135022991"/>
      <w:bookmarkStart w:id="587" w:name="_Toc135023455"/>
      <w:bookmarkStart w:id="588" w:name="_Toc135023918"/>
      <w:bookmarkStart w:id="589" w:name="_Toc135102147"/>
      <w:bookmarkStart w:id="590" w:name="_Toc134944053"/>
      <w:bookmarkStart w:id="591" w:name="_Toc134955446"/>
      <w:bookmarkStart w:id="592" w:name="_Toc135018339"/>
      <w:bookmarkStart w:id="593" w:name="_Toc135022992"/>
      <w:bookmarkStart w:id="594" w:name="_Toc135023456"/>
      <w:bookmarkStart w:id="595" w:name="_Toc135023919"/>
      <w:bookmarkStart w:id="596" w:name="_Toc135102148"/>
      <w:bookmarkStart w:id="597" w:name="_Toc134944054"/>
      <w:bookmarkStart w:id="598" w:name="_Toc134955447"/>
      <w:bookmarkStart w:id="599" w:name="_Toc135018340"/>
      <w:bookmarkStart w:id="600" w:name="_Toc135022993"/>
      <w:bookmarkStart w:id="601" w:name="_Toc135023457"/>
      <w:bookmarkStart w:id="602" w:name="_Toc135023920"/>
      <w:bookmarkStart w:id="603" w:name="_Toc135102149"/>
      <w:bookmarkStart w:id="604" w:name="_Toc134944055"/>
      <w:bookmarkStart w:id="605" w:name="_Toc134955448"/>
      <w:bookmarkStart w:id="606" w:name="_Toc135018341"/>
      <w:bookmarkStart w:id="607" w:name="_Toc135022994"/>
      <w:bookmarkStart w:id="608" w:name="_Toc135023458"/>
      <w:bookmarkStart w:id="609" w:name="_Toc135023921"/>
      <w:bookmarkStart w:id="610" w:name="_Toc135102150"/>
      <w:bookmarkStart w:id="611" w:name="_Toc134944056"/>
      <w:bookmarkStart w:id="612" w:name="_Toc134955449"/>
      <w:bookmarkStart w:id="613" w:name="_Toc135018342"/>
      <w:bookmarkStart w:id="614" w:name="_Toc135022995"/>
      <w:bookmarkStart w:id="615" w:name="_Toc135023459"/>
      <w:bookmarkStart w:id="616" w:name="_Toc135023922"/>
      <w:bookmarkStart w:id="617" w:name="_Toc135102151"/>
      <w:bookmarkStart w:id="618" w:name="_Toc133403451"/>
      <w:bookmarkStart w:id="619" w:name="_Toc134944057"/>
      <w:bookmarkStart w:id="620" w:name="_Toc134955450"/>
      <w:bookmarkStart w:id="621" w:name="_Toc135018343"/>
      <w:bookmarkStart w:id="622" w:name="_Toc135022996"/>
      <w:bookmarkStart w:id="623" w:name="_Toc135023460"/>
      <w:bookmarkStart w:id="624" w:name="_Toc135023923"/>
      <w:bookmarkStart w:id="625" w:name="_Toc135102152"/>
      <w:bookmarkStart w:id="626" w:name="_Toc132470463"/>
      <w:bookmarkStart w:id="627" w:name="_Toc132472092"/>
      <w:bookmarkStart w:id="628" w:name="_Toc132470464"/>
      <w:bookmarkStart w:id="629" w:name="_Toc132472093"/>
      <w:bookmarkStart w:id="630" w:name="_Toc132470465"/>
      <w:bookmarkStart w:id="631" w:name="_Toc132472094"/>
      <w:bookmarkStart w:id="632" w:name="_Toc132470466"/>
      <w:bookmarkStart w:id="633" w:name="_Toc132472095"/>
      <w:bookmarkStart w:id="634" w:name="_Toc132470467"/>
      <w:bookmarkStart w:id="635" w:name="_Toc132472096"/>
      <w:bookmarkStart w:id="636" w:name="_Toc132470468"/>
      <w:bookmarkStart w:id="637" w:name="_Toc132472097"/>
      <w:bookmarkStart w:id="638" w:name="_Toc132470469"/>
      <w:bookmarkStart w:id="639" w:name="_Toc132472098"/>
      <w:bookmarkStart w:id="640" w:name="_Toc132470470"/>
      <w:bookmarkStart w:id="641" w:name="_Toc132472099"/>
      <w:bookmarkStart w:id="642" w:name="_Toc132470471"/>
      <w:bookmarkStart w:id="643" w:name="_Toc132472100"/>
      <w:bookmarkStart w:id="644" w:name="_Toc340574362"/>
      <w:bookmarkStart w:id="645" w:name="_Toc35095741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Pr="0093331D">
        <w:rPr>
          <w:rFonts w:ascii="Tahoma" w:hAnsi="Tahoma" w:cs="Tahoma"/>
          <w:color w:val="000080"/>
          <w:sz w:val="18"/>
          <w:szCs w:val="18"/>
          <w:lang w:val="pl-PL"/>
        </w:rPr>
        <w:lastRenderedPageBreak/>
        <w:t>INFORMACJE DOTYCZĄCE SEGMENTÓW</w:t>
      </w:r>
      <w:bookmarkEnd w:id="644"/>
      <w:bookmarkEnd w:id="645"/>
    </w:p>
    <w:p w:rsidR="00B64A42" w:rsidRPr="00E270F2" w:rsidRDefault="00B64A42" w:rsidP="00B64A42">
      <w:pPr>
        <w:jc w:val="both"/>
        <w:rPr>
          <w:rFonts w:ascii="Tahoma" w:hAnsi="Tahoma" w:cs="Tahoma"/>
          <w:sz w:val="18"/>
          <w:szCs w:val="18"/>
          <w:lang w:val="pl-PL"/>
        </w:rPr>
      </w:pPr>
    </w:p>
    <w:p w:rsidR="00B64A42" w:rsidRPr="00E270F2" w:rsidRDefault="00B64A42" w:rsidP="00B64A42">
      <w:pPr>
        <w:jc w:val="both"/>
        <w:rPr>
          <w:rFonts w:ascii="Tahoma" w:hAnsi="Tahoma" w:cs="Tahoma"/>
          <w:sz w:val="18"/>
          <w:szCs w:val="18"/>
          <w:lang w:val="pl-PL"/>
        </w:rPr>
      </w:pPr>
    </w:p>
    <w:p w:rsidR="00B64A42" w:rsidRPr="0093331D" w:rsidRDefault="00B64A42" w:rsidP="00B64A42">
      <w:pPr>
        <w:tabs>
          <w:tab w:val="left" w:pos="3666"/>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jc w:val="both"/>
        <w:rPr>
          <w:rFonts w:ascii="Tahoma" w:hAnsi="Tahoma" w:cs="Tahoma"/>
          <w:sz w:val="16"/>
          <w:szCs w:val="16"/>
          <w:lang w:val="pl-PL"/>
        </w:rPr>
      </w:pPr>
      <w:r w:rsidRPr="0093331D">
        <w:rPr>
          <w:rFonts w:ascii="Tahoma" w:hAnsi="Tahoma" w:cs="Tahoma"/>
          <w:b/>
          <w:bCs/>
          <w:sz w:val="16"/>
          <w:szCs w:val="16"/>
          <w:lang w:val="pl-PL"/>
        </w:rPr>
        <w:t>Segmenty operacyjne</w:t>
      </w:r>
    </w:p>
    <w:p w:rsidR="00B64A42" w:rsidRPr="0093331D" w:rsidRDefault="00B64A42" w:rsidP="00B64A42">
      <w:pPr>
        <w:tabs>
          <w:tab w:val="left" w:pos="3666"/>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jc w:val="both"/>
        <w:rPr>
          <w:rFonts w:ascii="Tahoma" w:hAnsi="Tahoma" w:cs="Tahoma"/>
          <w:sz w:val="16"/>
          <w:szCs w:val="16"/>
          <w:lang w:val="pl-PL"/>
        </w:rPr>
      </w:pPr>
    </w:p>
    <w:p w:rsidR="00B64A42" w:rsidRPr="0093331D" w:rsidRDefault="00B64A42" w:rsidP="00B64A42">
      <w:pPr>
        <w:tabs>
          <w:tab w:val="left" w:pos="3666"/>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jc w:val="both"/>
        <w:rPr>
          <w:rFonts w:ascii="Tahoma" w:hAnsi="Tahoma" w:cs="Tahoma"/>
          <w:sz w:val="16"/>
          <w:szCs w:val="16"/>
          <w:lang w:val="pl-PL"/>
        </w:rPr>
      </w:pPr>
      <w:r w:rsidRPr="0093331D">
        <w:rPr>
          <w:rFonts w:ascii="Tahoma" w:hAnsi="Tahoma" w:cs="Tahoma"/>
          <w:sz w:val="16"/>
          <w:szCs w:val="16"/>
          <w:lang w:val="pl-PL"/>
        </w:rPr>
        <w:t xml:space="preserve">Grupa Kapitałowa w ramach swojej działalności wyodrębnia obszary, w ramach których świadczone usługi lub dostarczane produkty oraz ponoszone koszty podlegają innemu poziomowi ryzyka i charakteryzują się innym poziomem zwrotu poniesionych nakładów inwestycyjnych różnym od tych, które są właściwe dla innych </w:t>
      </w:r>
      <w:proofErr w:type="spellStart"/>
      <w:r w:rsidRPr="0093331D">
        <w:rPr>
          <w:rFonts w:ascii="Tahoma" w:hAnsi="Tahoma" w:cs="Tahoma"/>
          <w:sz w:val="16"/>
          <w:szCs w:val="16"/>
          <w:lang w:val="pl-PL"/>
        </w:rPr>
        <w:t>segmantów</w:t>
      </w:r>
      <w:proofErr w:type="spellEnd"/>
      <w:r w:rsidRPr="0093331D">
        <w:rPr>
          <w:rFonts w:ascii="Tahoma" w:hAnsi="Tahoma" w:cs="Tahoma"/>
          <w:sz w:val="16"/>
          <w:szCs w:val="16"/>
          <w:lang w:val="pl-PL"/>
        </w:rPr>
        <w:t>. Dla celów zarządczych, Grupa Kapitał</w:t>
      </w:r>
      <w:r>
        <w:rPr>
          <w:rFonts w:ascii="Tahoma" w:hAnsi="Tahoma" w:cs="Tahoma"/>
          <w:sz w:val="16"/>
          <w:szCs w:val="16"/>
          <w:lang w:val="pl-PL"/>
        </w:rPr>
        <w:t>owa podzielona jest na następują</w:t>
      </w:r>
      <w:r w:rsidRPr="0093331D">
        <w:rPr>
          <w:rFonts w:ascii="Tahoma" w:hAnsi="Tahoma" w:cs="Tahoma"/>
          <w:sz w:val="16"/>
          <w:szCs w:val="16"/>
          <w:lang w:val="pl-PL"/>
        </w:rPr>
        <w:t xml:space="preserve">ce rodzaje działalności – "Projekty Europejskie", "Konsulting Zarządczy i Finansowy", „Doradztwo Personalne”, „Archiwizowanie dokumentów” i „Portale internetowe”. Działy te są podstawą sporządzania przez Grupę raportowania i bieżącej analizy odnośnie głównych segmentów operacyjnych. </w:t>
      </w:r>
    </w:p>
    <w:p w:rsidR="00B64A42" w:rsidRPr="0093331D" w:rsidRDefault="00B64A42" w:rsidP="00B64A42">
      <w:pPr>
        <w:tabs>
          <w:tab w:val="left" w:pos="3666"/>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jc w:val="both"/>
        <w:rPr>
          <w:rFonts w:ascii="Tahoma" w:hAnsi="Tahoma" w:cs="Tahoma"/>
          <w:sz w:val="16"/>
          <w:szCs w:val="16"/>
          <w:lang w:val="pl-PL"/>
        </w:rPr>
      </w:pPr>
    </w:p>
    <w:p w:rsidR="00B64A42" w:rsidRPr="0093331D" w:rsidRDefault="00B64A42" w:rsidP="00B64A42">
      <w:pPr>
        <w:tabs>
          <w:tab w:val="left" w:pos="3666"/>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ind w:left="70"/>
        <w:jc w:val="both"/>
        <w:rPr>
          <w:rFonts w:ascii="Tahoma" w:hAnsi="Tahoma" w:cs="Tahoma"/>
          <w:sz w:val="16"/>
          <w:szCs w:val="16"/>
          <w:lang w:val="pl-PL"/>
        </w:rPr>
      </w:pPr>
      <w:r w:rsidRPr="0093331D">
        <w:rPr>
          <w:rFonts w:ascii="Tahoma" w:hAnsi="Tahoma" w:cs="Tahoma"/>
          <w:b/>
          <w:bCs/>
          <w:color w:val="000000"/>
          <w:sz w:val="16"/>
          <w:szCs w:val="16"/>
          <w:lang w:val="pl-PL"/>
        </w:rPr>
        <w:t>Segment - "Projekty Europejskie"</w:t>
      </w:r>
    </w:p>
    <w:p w:rsidR="00B64A42" w:rsidRPr="0093331D" w:rsidRDefault="00B64A42" w:rsidP="00B64A42">
      <w:pPr>
        <w:tabs>
          <w:tab w:val="left" w:pos="3666"/>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ind w:left="70"/>
        <w:jc w:val="both"/>
        <w:rPr>
          <w:rFonts w:ascii="Tahoma" w:hAnsi="Tahoma" w:cs="Tahoma"/>
          <w:sz w:val="16"/>
          <w:szCs w:val="16"/>
          <w:lang w:val="pl-PL"/>
        </w:rPr>
      </w:pPr>
      <w:r w:rsidRPr="0093331D">
        <w:rPr>
          <w:rFonts w:ascii="Tahoma" w:hAnsi="Tahoma" w:cs="Tahoma"/>
          <w:color w:val="000000"/>
          <w:sz w:val="16"/>
          <w:szCs w:val="16"/>
          <w:lang w:val="pl-PL"/>
        </w:rPr>
        <w:t>Obejmuje następujące produkty:</w:t>
      </w:r>
    </w:p>
    <w:p w:rsidR="00B64A42" w:rsidRPr="0093331D" w:rsidRDefault="00B64A42" w:rsidP="00B64A42">
      <w:pPr>
        <w:ind w:left="70"/>
        <w:jc w:val="both"/>
        <w:rPr>
          <w:rFonts w:ascii="Tahoma" w:hAnsi="Tahoma" w:cs="Tahoma"/>
          <w:sz w:val="16"/>
          <w:szCs w:val="16"/>
          <w:lang w:val="pl-PL"/>
        </w:rPr>
      </w:pPr>
      <w:r w:rsidRPr="0093331D">
        <w:rPr>
          <w:rFonts w:ascii="Tahoma" w:hAnsi="Tahoma" w:cs="Tahoma"/>
          <w:sz w:val="16"/>
          <w:szCs w:val="16"/>
          <w:lang w:val="pl-PL"/>
        </w:rPr>
        <w:t xml:space="preserve">Zarządzanie projektami także na zlecenie, Realizacja projektów szkoleniowych, </w:t>
      </w:r>
      <w:proofErr w:type="spellStart"/>
      <w:r w:rsidRPr="0093331D">
        <w:rPr>
          <w:rFonts w:ascii="Tahoma" w:hAnsi="Tahoma" w:cs="Tahoma"/>
          <w:sz w:val="16"/>
          <w:szCs w:val="16"/>
          <w:lang w:val="pl-PL"/>
        </w:rPr>
        <w:t>Outplacement</w:t>
      </w:r>
      <w:proofErr w:type="spellEnd"/>
      <w:r w:rsidRPr="0093331D">
        <w:rPr>
          <w:rFonts w:ascii="Tahoma" w:hAnsi="Tahoma" w:cs="Tahoma"/>
          <w:sz w:val="16"/>
          <w:szCs w:val="16"/>
          <w:lang w:val="pl-PL"/>
        </w:rPr>
        <w:t>, Pomoc publiczna, Projekty budowlane, Projekty i wnioski do funduszy strukturalnych, Pełnienie funkcji Inżyniera Kontraktu.</w:t>
      </w:r>
    </w:p>
    <w:p w:rsidR="00B64A42" w:rsidRPr="0093331D" w:rsidRDefault="00B64A42" w:rsidP="00B64A42">
      <w:pPr>
        <w:tabs>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jc w:val="both"/>
        <w:rPr>
          <w:rFonts w:ascii="Tahoma" w:hAnsi="Tahoma" w:cs="Tahoma"/>
          <w:b/>
          <w:bCs/>
          <w:color w:val="000000"/>
          <w:sz w:val="16"/>
          <w:szCs w:val="16"/>
          <w:lang w:val="pl-PL"/>
        </w:rPr>
      </w:pPr>
    </w:p>
    <w:p w:rsidR="00B64A42" w:rsidRPr="0093331D" w:rsidRDefault="00B64A42" w:rsidP="00B64A42">
      <w:pPr>
        <w:tabs>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ind w:left="70"/>
        <w:jc w:val="both"/>
        <w:rPr>
          <w:rFonts w:ascii="Tahoma" w:hAnsi="Tahoma" w:cs="Tahoma"/>
          <w:sz w:val="16"/>
          <w:szCs w:val="16"/>
          <w:lang w:val="pl-PL"/>
        </w:rPr>
      </w:pPr>
      <w:r w:rsidRPr="0093331D">
        <w:rPr>
          <w:rFonts w:ascii="Tahoma" w:hAnsi="Tahoma" w:cs="Tahoma"/>
          <w:b/>
          <w:bCs/>
          <w:color w:val="000000"/>
          <w:sz w:val="16"/>
          <w:szCs w:val="16"/>
          <w:lang w:val="pl-PL"/>
        </w:rPr>
        <w:t>Segment - "Konsulting Zarządczy i Finansowy"</w:t>
      </w:r>
    </w:p>
    <w:p w:rsidR="00B64A42" w:rsidRPr="0093331D" w:rsidRDefault="00B64A42" w:rsidP="00B64A42">
      <w:pPr>
        <w:tabs>
          <w:tab w:val="left" w:pos="3666"/>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ind w:left="70"/>
        <w:jc w:val="both"/>
        <w:rPr>
          <w:rFonts w:ascii="Tahoma" w:hAnsi="Tahoma" w:cs="Tahoma"/>
          <w:color w:val="000000"/>
          <w:sz w:val="16"/>
          <w:szCs w:val="16"/>
          <w:lang w:val="pl-PL"/>
        </w:rPr>
      </w:pPr>
      <w:r w:rsidRPr="0093331D">
        <w:rPr>
          <w:rFonts w:ascii="Tahoma" w:hAnsi="Tahoma" w:cs="Tahoma"/>
          <w:color w:val="000000"/>
          <w:sz w:val="16"/>
          <w:szCs w:val="16"/>
          <w:lang w:val="pl-PL"/>
        </w:rPr>
        <w:t>Obejmuje następujące produkty:</w:t>
      </w:r>
    </w:p>
    <w:p w:rsidR="00B64A42" w:rsidRPr="0093331D" w:rsidRDefault="00B64A42" w:rsidP="00B64A42">
      <w:pPr>
        <w:tabs>
          <w:tab w:val="left" w:pos="3666"/>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ind w:left="70"/>
        <w:jc w:val="both"/>
        <w:rPr>
          <w:rFonts w:ascii="Tahoma" w:hAnsi="Tahoma" w:cs="Tahoma"/>
          <w:color w:val="000000"/>
          <w:sz w:val="16"/>
          <w:szCs w:val="16"/>
          <w:lang w:val="pl-PL"/>
        </w:rPr>
      </w:pPr>
      <w:r w:rsidRPr="0093331D">
        <w:rPr>
          <w:rFonts w:ascii="Tahoma" w:hAnsi="Tahoma" w:cs="Tahoma"/>
          <w:color w:val="000000"/>
          <w:sz w:val="16"/>
          <w:szCs w:val="16"/>
          <w:lang w:val="pl-PL"/>
        </w:rPr>
        <w:t xml:space="preserve">Wytyczanie strategii rozwoju i wdrożeń BSC, Pozyskiwanie kapitału, Fuzje i przejęcia, Modele finansowe, Transakcje nabywania i sprzedaży podmiotów, Wyceny i </w:t>
      </w:r>
      <w:proofErr w:type="spellStart"/>
      <w:r w:rsidRPr="0093331D">
        <w:rPr>
          <w:rFonts w:ascii="Tahoma" w:hAnsi="Tahoma" w:cs="Tahoma"/>
          <w:color w:val="000000"/>
          <w:sz w:val="16"/>
          <w:szCs w:val="16"/>
          <w:lang w:val="pl-PL"/>
        </w:rPr>
        <w:t>due</w:t>
      </w:r>
      <w:proofErr w:type="spellEnd"/>
      <w:r w:rsidRPr="0093331D">
        <w:rPr>
          <w:rFonts w:ascii="Tahoma" w:hAnsi="Tahoma" w:cs="Tahoma"/>
          <w:color w:val="000000"/>
          <w:sz w:val="16"/>
          <w:szCs w:val="16"/>
          <w:lang w:val="pl-PL"/>
        </w:rPr>
        <w:t xml:space="preserve"> </w:t>
      </w:r>
      <w:proofErr w:type="spellStart"/>
      <w:r w:rsidRPr="0093331D">
        <w:rPr>
          <w:rFonts w:ascii="Tahoma" w:hAnsi="Tahoma" w:cs="Tahoma"/>
          <w:color w:val="000000"/>
          <w:sz w:val="16"/>
          <w:szCs w:val="16"/>
          <w:lang w:val="pl-PL"/>
        </w:rPr>
        <w:t>diligence</w:t>
      </w:r>
      <w:proofErr w:type="spellEnd"/>
      <w:r w:rsidRPr="0093331D">
        <w:rPr>
          <w:rFonts w:ascii="Tahoma" w:hAnsi="Tahoma" w:cs="Tahoma"/>
          <w:color w:val="000000"/>
          <w:sz w:val="16"/>
          <w:szCs w:val="16"/>
          <w:lang w:val="pl-PL"/>
        </w:rPr>
        <w:t>, Restrukturyzacje, Wdrożenie: Systemów Zarządzania Jakością ISO, EFQM,  Systemów Bezpieczeństwa Informacji, Optymalizacja procesów biznesowych, Wspieranie wprowadzania systemów ciągłości działania, Systemy informatyczne wspierające zarządzanie przedsiębiorstwem, Prywatyzacje, Wyceny.</w:t>
      </w:r>
    </w:p>
    <w:p w:rsidR="00B64A42" w:rsidRPr="0093331D" w:rsidRDefault="00B64A42" w:rsidP="00B64A42">
      <w:pPr>
        <w:tabs>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ind w:left="70"/>
        <w:jc w:val="both"/>
        <w:rPr>
          <w:rFonts w:ascii="Tahoma" w:hAnsi="Tahoma" w:cs="Tahoma"/>
          <w:bCs/>
          <w:color w:val="000000"/>
          <w:sz w:val="16"/>
          <w:szCs w:val="16"/>
          <w:lang w:val="pl-PL"/>
        </w:rPr>
      </w:pPr>
    </w:p>
    <w:p w:rsidR="00B64A42" w:rsidRPr="0093331D" w:rsidRDefault="00B64A42" w:rsidP="00B64A42">
      <w:pPr>
        <w:tabs>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ind w:left="70"/>
        <w:jc w:val="both"/>
        <w:rPr>
          <w:rFonts w:ascii="Tahoma" w:hAnsi="Tahoma" w:cs="Tahoma"/>
          <w:b/>
          <w:bCs/>
          <w:color w:val="000000"/>
          <w:sz w:val="16"/>
          <w:szCs w:val="16"/>
          <w:lang w:val="pl-PL"/>
        </w:rPr>
      </w:pPr>
      <w:r w:rsidRPr="0093331D">
        <w:rPr>
          <w:rFonts w:ascii="Tahoma" w:hAnsi="Tahoma" w:cs="Tahoma"/>
          <w:b/>
          <w:bCs/>
          <w:color w:val="000000"/>
          <w:sz w:val="16"/>
          <w:szCs w:val="16"/>
          <w:lang w:val="pl-PL"/>
        </w:rPr>
        <w:t>Segment – „Doradztwo personalne”</w:t>
      </w:r>
    </w:p>
    <w:p w:rsidR="00B64A42" w:rsidRPr="0093331D" w:rsidRDefault="00B64A42" w:rsidP="00B64A42">
      <w:pPr>
        <w:tabs>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ind w:left="70"/>
        <w:jc w:val="both"/>
        <w:rPr>
          <w:rFonts w:ascii="Tahoma" w:hAnsi="Tahoma" w:cs="Tahoma"/>
          <w:bCs/>
          <w:color w:val="000000"/>
          <w:sz w:val="16"/>
          <w:szCs w:val="16"/>
          <w:lang w:val="pl-PL"/>
        </w:rPr>
      </w:pPr>
      <w:r w:rsidRPr="0093331D">
        <w:rPr>
          <w:rFonts w:ascii="Tahoma" w:hAnsi="Tahoma" w:cs="Tahoma"/>
          <w:bCs/>
          <w:color w:val="000000"/>
          <w:sz w:val="16"/>
          <w:szCs w:val="16"/>
          <w:lang w:val="pl-PL"/>
        </w:rPr>
        <w:t>Obejmuje świadczenie usług w następujących obszarach:</w:t>
      </w:r>
    </w:p>
    <w:p w:rsidR="00B64A42" w:rsidRPr="0093331D" w:rsidRDefault="00B64A42" w:rsidP="00B64A42">
      <w:pPr>
        <w:tabs>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ind w:left="70"/>
        <w:jc w:val="both"/>
        <w:rPr>
          <w:rFonts w:ascii="Tahoma" w:hAnsi="Tahoma" w:cs="Tahoma"/>
          <w:bCs/>
          <w:color w:val="000000"/>
          <w:sz w:val="16"/>
          <w:szCs w:val="16"/>
          <w:lang w:val="pl-PL"/>
        </w:rPr>
      </w:pPr>
      <w:r w:rsidRPr="0093331D">
        <w:rPr>
          <w:rFonts w:ascii="Tahoma" w:hAnsi="Tahoma" w:cs="Tahoma"/>
          <w:bCs/>
          <w:color w:val="000000"/>
          <w:sz w:val="16"/>
          <w:szCs w:val="16"/>
          <w:lang w:val="pl-PL"/>
        </w:rPr>
        <w:t xml:space="preserve">Tworzenie oraz sprzedaż narzędzi psychometrycznych na bazie licencji, System Doboru Kadr MBS – profesjonalny, skomputeryzowany zestaw testów psychometrycznych do badania potencjału kadrowego, M360 Feedback – komputerowa metoda przeprowadzania ocen pracowniczych, M5Q – test oparty o model czynnikowy cech osobowości według koncepcji wielkiej Piątki, Doradztwo personalne w tym: profilowanie stanowisk pracy, badanie przydatności pracowników na określone stanowiska, badanie osobowości i potencjału intelektualnego pracowników, projektowanie ścieżek rozwoju zawodowego, rekrutacja na wszystkich poziomach organizacji, </w:t>
      </w:r>
      <w:proofErr w:type="spellStart"/>
      <w:r w:rsidRPr="0093331D">
        <w:rPr>
          <w:rFonts w:ascii="Tahoma" w:hAnsi="Tahoma" w:cs="Tahoma"/>
          <w:bCs/>
          <w:color w:val="000000"/>
          <w:sz w:val="16"/>
          <w:szCs w:val="16"/>
          <w:lang w:val="pl-PL"/>
        </w:rPr>
        <w:t>Assessment</w:t>
      </w:r>
      <w:proofErr w:type="spellEnd"/>
      <w:r w:rsidRPr="0093331D">
        <w:rPr>
          <w:rFonts w:ascii="Tahoma" w:hAnsi="Tahoma" w:cs="Tahoma"/>
          <w:bCs/>
          <w:color w:val="000000"/>
          <w:sz w:val="16"/>
          <w:szCs w:val="16"/>
          <w:lang w:val="pl-PL"/>
        </w:rPr>
        <w:t xml:space="preserve"> Center i Development Center, budowa systemów ocen pracowniczych, Realizacja projektów w tym: badanie i analiza potrzeb w zakresie kształcenia kadr, budowanie modeli kompetencyjnych, system ocen okresowych, audyt personalny – opracowanie pełnego bilansu kompetencji pracowników.</w:t>
      </w:r>
    </w:p>
    <w:p w:rsidR="00B64A42" w:rsidRPr="0093331D" w:rsidRDefault="00B64A42" w:rsidP="00B64A42">
      <w:pPr>
        <w:tabs>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ind w:left="70"/>
        <w:jc w:val="both"/>
        <w:rPr>
          <w:rFonts w:ascii="Tahoma" w:hAnsi="Tahoma" w:cs="Tahoma"/>
          <w:bCs/>
          <w:color w:val="000000"/>
          <w:sz w:val="16"/>
          <w:szCs w:val="16"/>
          <w:lang w:val="pl-PL"/>
        </w:rPr>
      </w:pPr>
    </w:p>
    <w:p w:rsidR="00B64A42" w:rsidRPr="0093331D" w:rsidRDefault="00B64A42" w:rsidP="00B64A42">
      <w:pPr>
        <w:tabs>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ind w:left="70"/>
        <w:jc w:val="both"/>
        <w:rPr>
          <w:rFonts w:ascii="Tahoma" w:hAnsi="Tahoma" w:cs="Tahoma"/>
          <w:b/>
          <w:bCs/>
          <w:color w:val="000000"/>
          <w:sz w:val="16"/>
          <w:szCs w:val="16"/>
          <w:lang w:val="pl-PL"/>
        </w:rPr>
      </w:pPr>
      <w:r w:rsidRPr="0093331D">
        <w:rPr>
          <w:rFonts w:ascii="Tahoma" w:hAnsi="Tahoma" w:cs="Tahoma"/>
          <w:b/>
          <w:bCs/>
          <w:color w:val="000000"/>
          <w:sz w:val="16"/>
          <w:szCs w:val="16"/>
          <w:lang w:val="pl-PL"/>
        </w:rPr>
        <w:t>Segment – „Archiwizowanie dokumentów”</w:t>
      </w:r>
    </w:p>
    <w:p w:rsidR="00B64A42" w:rsidRPr="0093331D" w:rsidRDefault="00B64A42" w:rsidP="00B64A42">
      <w:pPr>
        <w:tabs>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ind w:left="70"/>
        <w:jc w:val="both"/>
        <w:rPr>
          <w:rFonts w:ascii="Tahoma" w:hAnsi="Tahoma" w:cs="Tahoma"/>
          <w:sz w:val="16"/>
          <w:szCs w:val="16"/>
          <w:lang w:val="pl-PL"/>
        </w:rPr>
      </w:pPr>
      <w:r w:rsidRPr="0093331D">
        <w:rPr>
          <w:rFonts w:ascii="Tahoma" w:hAnsi="Tahoma" w:cs="Tahoma"/>
          <w:sz w:val="16"/>
          <w:szCs w:val="16"/>
          <w:lang w:val="pl-PL"/>
        </w:rPr>
        <w:t>Obejmuje działalność jednostki powiązanej w zakresie profesjonalnej archiwizacji dok</w:t>
      </w:r>
      <w:r>
        <w:rPr>
          <w:rFonts w:ascii="Tahoma" w:hAnsi="Tahoma" w:cs="Tahoma"/>
          <w:sz w:val="16"/>
          <w:szCs w:val="16"/>
          <w:lang w:val="pl-PL"/>
        </w:rPr>
        <w:t>umentów, zwłaszcza związanych z </w:t>
      </w:r>
      <w:r w:rsidRPr="0093331D">
        <w:rPr>
          <w:rFonts w:ascii="Tahoma" w:hAnsi="Tahoma" w:cs="Tahoma"/>
          <w:sz w:val="16"/>
          <w:szCs w:val="16"/>
          <w:lang w:val="pl-PL"/>
        </w:rPr>
        <w:t>projektami współfinansowanymi ze środków Unii Europejskiej. Jednostka świadczy usługi kompleksowej obsługi dokumentacji od momentu jej powstania, w tym archiwizacja, przechowywanie i udostępnianie dokumentów, przemysłowe niszczenie oraz digitalizacja.</w:t>
      </w:r>
    </w:p>
    <w:p w:rsidR="00B64A42" w:rsidRPr="0093331D" w:rsidRDefault="00B64A42" w:rsidP="00B64A42">
      <w:pPr>
        <w:tabs>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ind w:left="70"/>
        <w:jc w:val="both"/>
        <w:rPr>
          <w:rFonts w:ascii="Tahoma" w:hAnsi="Tahoma" w:cs="Tahoma"/>
          <w:sz w:val="16"/>
          <w:szCs w:val="16"/>
          <w:lang w:val="pl-PL"/>
        </w:rPr>
      </w:pPr>
    </w:p>
    <w:p w:rsidR="00B64A42" w:rsidRPr="0093331D" w:rsidRDefault="00B64A42" w:rsidP="00B64A42">
      <w:pPr>
        <w:ind w:left="68"/>
        <w:rPr>
          <w:color w:val="1F497D"/>
          <w:sz w:val="16"/>
          <w:szCs w:val="16"/>
          <w:lang w:val="pl-PL"/>
        </w:rPr>
      </w:pPr>
      <w:r w:rsidRPr="0093331D">
        <w:rPr>
          <w:rFonts w:ascii="Tahoma" w:hAnsi="Tahoma" w:cs="Tahoma"/>
          <w:b/>
          <w:bCs/>
          <w:color w:val="000000"/>
          <w:sz w:val="16"/>
          <w:szCs w:val="16"/>
          <w:lang w:val="pl-PL"/>
        </w:rPr>
        <w:t>Segment – „Portale internetowe”</w:t>
      </w:r>
    </w:p>
    <w:p w:rsidR="00B64A42" w:rsidRPr="0093331D" w:rsidRDefault="00B64A42" w:rsidP="00B64A42">
      <w:pPr>
        <w:ind w:left="68"/>
        <w:rPr>
          <w:rFonts w:ascii="Tahoma" w:hAnsi="Tahoma" w:cs="Tahoma"/>
          <w:sz w:val="16"/>
          <w:szCs w:val="16"/>
          <w:lang w:val="pl-PL"/>
        </w:rPr>
      </w:pPr>
      <w:r w:rsidRPr="0093331D">
        <w:rPr>
          <w:rFonts w:ascii="Tahoma" w:hAnsi="Tahoma" w:cs="Tahoma"/>
          <w:sz w:val="16"/>
          <w:szCs w:val="16"/>
          <w:lang w:val="pl-PL"/>
        </w:rPr>
        <w:t>Obejmuje działalność w zakresie prowadzenia portali internetowych i świadczenia usług zarówno dla klientów biznesowych, jak i indywidualnych, a w szczególności:</w:t>
      </w:r>
    </w:p>
    <w:p w:rsidR="00B64A42" w:rsidRPr="0093331D" w:rsidRDefault="00B64A42" w:rsidP="00B64A42">
      <w:pPr>
        <w:pStyle w:val="Akapitzlist"/>
        <w:numPr>
          <w:ilvl w:val="0"/>
          <w:numId w:val="10"/>
        </w:numPr>
        <w:rPr>
          <w:rFonts w:ascii="Tahoma" w:hAnsi="Tahoma" w:cs="Tahoma"/>
          <w:sz w:val="16"/>
          <w:szCs w:val="16"/>
          <w:lang w:val="pl-PL"/>
        </w:rPr>
      </w:pPr>
      <w:r w:rsidRPr="0093331D">
        <w:rPr>
          <w:rFonts w:ascii="Tahoma" w:hAnsi="Tahoma" w:cs="Tahoma"/>
          <w:sz w:val="16"/>
          <w:szCs w:val="16"/>
          <w:lang w:val="pl-PL"/>
        </w:rPr>
        <w:t>Sprzedaży poprzez portal internetowy voucherów w systemie zakupów grupowych,</w:t>
      </w:r>
    </w:p>
    <w:p w:rsidR="00B64A42" w:rsidRPr="0093331D" w:rsidRDefault="00B64A42" w:rsidP="00B64A42">
      <w:pPr>
        <w:pStyle w:val="Akapitzlist"/>
        <w:numPr>
          <w:ilvl w:val="0"/>
          <w:numId w:val="10"/>
        </w:numPr>
        <w:rPr>
          <w:rFonts w:ascii="Tahoma" w:hAnsi="Tahoma" w:cs="Tahoma"/>
          <w:sz w:val="16"/>
          <w:szCs w:val="16"/>
          <w:lang w:val="pl-PL"/>
        </w:rPr>
      </w:pPr>
      <w:r w:rsidRPr="0093331D">
        <w:rPr>
          <w:rFonts w:ascii="Tahoma" w:hAnsi="Tahoma" w:cs="Tahoma"/>
          <w:sz w:val="16"/>
          <w:szCs w:val="16"/>
          <w:lang w:val="pl-PL"/>
        </w:rPr>
        <w:t>Udzielania pomocy w sytuacjach utraty karty płatniczej, dokumentów, telefonu, samochodu,</w:t>
      </w:r>
    </w:p>
    <w:p w:rsidR="00B64A42" w:rsidRPr="0093331D" w:rsidRDefault="00B64A42" w:rsidP="00B64A42">
      <w:pPr>
        <w:pStyle w:val="Akapitzlist"/>
        <w:numPr>
          <w:ilvl w:val="0"/>
          <w:numId w:val="10"/>
        </w:numPr>
        <w:rPr>
          <w:rFonts w:ascii="Tahoma" w:hAnsi="Tahoma" w:cs="Tahoma"/>
          <w:sz w:val="16"/>
          <w:szCs w:val="16"/>
          <w:lang w:val="pl-PL"/>
        </w:rPr>
      </w:pPr>
      <w:r w:rsidRPr="0093331D">
        <w:rPr>
          <w:rFonts w:ascii="Tahoma" w:hAnsi="Tahoma" w:cs="Tahoma"/>
          <w:sz w:val="16"/>
          <w:szCs w:val="16"/>
          <w:lang w:val="pl-PL"/>
        </w:rPr>
        <w:t xml:space="preserve">Sprzedaż </w:t>
      </w:r>
      <w:proofErr w:type="spellStart"/>
      <w:r w:rsidRPr="0093331D">
        <w:rPr>
          <w:rFonts w:ascii="Tahoma" w:hAnsi="Tahoma" w:cs="Tahoma"/>
          <w:sz w:val="16"/>
          <w:szCs w:val="16"/>
          <w:lang w:val="pl-PL"/>
        </w:rPr>
        <w:t>audiobooków</w:t>
      </w:r>
      <w:proofErr w:type="spellEnd"/>
      <w:r w:rsidRPr="0093331D">
        <w:rPr>
          <w:rFonts w:ascii="Tahoma" w:hAnsi="Tahoma" w:cs="Tahoma"/>
          <w:sz w:val="16"/>
          <w:szCs w:val="16"/>
          <w:lang w:val="pl-PL"/>
        </w:rPr>
        <w:t>.</w:t>
      </w:r>
    </w:p>
    <w:p w:rsidR="00B64A42" w:rsidRPr="0093331D" w:rsidRDefault="00B64A42" w:rsidP="00B64A42">
      <w:pPr>
        <w:tabs>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jc w:val="both"/>
        <w:rPr>
          <w:rFonts w:ascii="Tahoma" w:hAnsi="Tahoma" w:cs="Tahoma"/>
          <w:sz w:val="16"/>
          <w:szCs w:val="16"/>
          <w:lang w:val="pl-PL"/>
        </w:rPr>
      </w:pPr>
    </w:p>
    <w:p w:rsidR="00E3157F" w:rsidRPr="00B64A42" w:rsidRDefault="00B64A42" w:rsidP="00B64A42">
      <w:pPr>
        <w:tabs>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ind w:left="68"/>
        <w:jc w:val="both"/>
        <w:rPr>
          <w:lang w:val="pl-PL"/>
        </w:rPr>
      </w:pPr>
      <w:r>
        <w:rPr>
          <w:rFonts w:ascii="Tahoma" w:hAnsi="Tahoma" w:cs="Tahoma"/>
          <w:sz w:val="16"/>
          <w:szCs w:val="16"/>
          <w:lang w:val="pl-PL"/>
        </w:rPr>
        <w:t>Dalej</w:t>
      </w:r>
      <w:r w:rsidRPr="0093331D">
        <w:rPr>
          <w:rFonts w:ascii="Tahoma" w:hAnsi="Tahoma" w:cs="Tahoma"/>
          <w:sz w:val="16"/>
          <w:szCs w:val="16"/>
          <w:lang w:val="pl-PL"/>
        </w:rPr>
        <w:t xml:space="preserve"> zaprezentowane zostały podstawowe raporty dotyczące wyników osiągniętych w wyszczegól</w:t>
      </w:r>
      <w:r>
        <w:rPr>
          <w:rFonts w:ascii="Tahoma" w:hAnsi="Tahoma" w:cs="Tahoma"/>
          <w:sz w:val="16"/>
          <w:szCs w:val="16"/>
          <w:lang w:val="pl-PL"/>
        </w:rPr>
        <w:t>nionych segmentach operacyjnych.</w:t>
      </w:r>
      <w:bookmarkStart w:id="646" w:name="_GoBack"/>
      <w:bookmarkEnd w:id="646"/>
    </w:p>
    <w:sectPr w:rsidR="00E3157F" w:rsidRPr="00B64A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larendon">
    <w:panose1 w:val="00000000000000000000"/>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086" w:rsidRDefault="00B64A42">
    <w:pPr>
      <w:pStyle w:val="Nagwek"/>
      <w:jc w:val="right"/>
      <w:rPr>
        <w:lang w:val="pl-PL"/>
      </w:rPr>
    </w:pPr>
    <w:r>
      <w:rPr>
        <w:rFonts w:ascii="Verdana" w:hAnsi="Verdana"/>
        <w:b/>
        <w:bCs/>
        <w:noProof/>
        <w:sz w:val="20"/>
        <w:lang w:val="pl-PL" w:eastAsia="pl-PL"/>
      </w:rPr>
      <mc:AlternateContent>
        <mc:Choice Requires="wps">
          <w:drawing>
            <wp:anchor distT="0" distB="0" distL="114300" distR="114300" simplePos="0" relativeHeight="251660288" behindDoc="0" locked="0" layoutInCell="0" allowOverlap="1">
              <wp:simplePos x="0" y="0"/>
              <wp:positionH relativeFrom="column">
                <wp:posOffset>5257800</wp:posOffset>
              </wp:positionH>
              <wp:positionV relativeFrom="paragraph">
                <wp:posOffset>35560</wp:posOffset>
              </wp:positionV>
              <wp:extent cx="533400" cy="0"/>
              <wp:effectExtent l="9525" t="16510" r="9525" b="12065"/>
              <wp:wrapNone/>
              <wp:docPr id="2" name="Łącznik prostoliniow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Łącznik prostoliniowy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pt,2.8pt" to="456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" o:allowincell="f" strokeweight="1.5pt"/>
          </w:pict>
        </mc:Fallback>
      </mc:AlternateContent>
    </w:r>
    <w:r>
      <w:rPr>
        <w:rFonts w:ascii="Verdana" w:hAnsi="Verdana"/>
        <w:b/>
        <w:bCs/>
        <w:noProof/>
        <w:sz w:val="20"/>
        <w:lang w:val="pl-PL" w:eastAsia="pl-PL"/>
      </w:rPr>
      <mc:AlternateContent>
        <mc:Choice Requires="wps">
          <w:drawing>
            <wp:anchor distT="0" distB="0" distL="114300" distR="114300" simplePos="0" relativeHeight="251659264" behindDoc="0" locked="0" layoutInCell="0" allowOverlap="1">
              <wp:simplePos x="0" y="0"/>
              <wp:positionH relativeFrom="column">
                <wp:posOffset>-76200</wp:posOffset>
              </wp:positionH>
              <wp:positionV relativeFrom="paragraph">
                <wp:posOffset>35560</wp:posOffset>
              </wp:positionV>
              <wp:extent cx="3352800" cy="0"/>
              <wp:effectExtent l="9525" t="16510" r="9525" b="12065"/>
              <wp:wrapNone/>
              <wp:docPr id="1"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28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Łącznik prostoliniow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8pt" to="258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" o:allowincell="f" strokeweight="1.5pt"/>
          </w:pict>
        </mc:Fallback>
      </mc:AlternateContent>
    </w:r>
    <w:r>
      <w:rPr>
        <w:rFonts w:ascii="Verdana" w:hAnsi="Verdana"/>
        <w:b/>
        <w:bCs/>
        <w:sz w:val="18"/>
        <w:lang w:val="pl-PL"/>
      </w:rPr>
      <w:t>Wzór sprawozdania finansowego</w:t>
    </w:r>
    <w:r>
      <w:rPr>
        <w:rFonts w:ascii="Verdana" w:hAnsi="Verdana"/>
        <w:b/>
        <w:bCs/>
        <w:color w:val="FFFFFF"/>
        <w:sz w:val="20"/>
        <w:lang w:val="pl-PL"/>
      </w:rPr>
      <w:t>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F745B76"/>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1A532985"/>
    <w:multiLevelType w:val="hybridMultilevel"/>
    <w:tmpl w:val="2CECB7A8"/>
    <w:lvl w:ilvl="0" w:tplc="24F4EDA6">
      <w:start w:val="1"/>
      <w:numFmt w:val="decimal"/>
      <w:lvlText w:val="%1."/>
      <w:lvlJc w:val="left"/>
      <w:pPr>
        <w:tabs>
          <w:tab w:val="num" w:pos="720"/>
        </w:tabs>
        <w:ind w:left="720" w:hanging="360"/>
      </w:pPr>
      <w:rPr>
        <w:rFonts w:ascii="Tahoma" w:hAnsi="Tahoma" w:cs="Tahoma" w:hint="default"/>
        <w:color w:val="0C2578"/>
        <w:sz w:val="18"/>
        <w:szCs w:val="18"/>
      </w:rPr>
    </w:lvl>
    <w:lvl w:ilvl="1" w:tplc="0AACA5A4">
      <w:start w:val="1"/>
      <w:numFmt w:val="bullet"/>
      <w:lvlText w:val=""/>
      <w:lvlJc w:val="left"/>
      <w:pPr>
        <w:tabs>
          <w:tab w:val="num" w:pos="1440"/>
        </w:tabs>
        <w:ind w:left="1440" w:hanging="360"/>
      </w:pPr>
      <w:rPr>
        <w:rFonts w:ascii="Wingdings" w:hAnsi="Wingdings" w:hint="default"/>
        <w:color w:val="auto"/>
        <w:sz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D5A40DB"/>
    <w:multiLevelType w:val="hybridMultilevel"/>
    <w:tmpl w:val="20E4352A"/>
    <w:lvl w:ilvl="0" w:tplc="F51CE3CC">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DAE5660"/>
    <w:multiLevelType w:val="hybridMultilevel"/>
    <w:tmpl w:val="F53A5466"/>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1DDE12C0"/>
    <w:multiLevelType w:val="hybridMultilevel"/>
    <w:tmpl w:val="98E4E8D4"/>
    <w:lvl w:ilvl="0" w:tplc="925E9A2C">
      <w:start w:val="1"/>
      <w:numFmt w:val="lowerLetter"/>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5">
    <w:nsid w:val="1E171CE0"/>
    <w:multiLevelType w:val="hybridMultilevel"/>
    <w:tmpl w:val="D7FEC654"/>
    <w:lvl w:ilvl="0" w:tplc="79CE446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nsid w:val="1E77018C"/>
    <w:multiLevelType w:val="hybridMultilevel"/>
    <w:tmpl w:val="ED347F74"/>
    <w:lvl w:ilvl="0" w:tplc="79CE44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2B70217"/>
    <w:multiLevelType w:val="hybridMultilevel"/>
    <w:tmpl w:val="5F4C7364"/>
    <w:lvl w:ilvl="0" w:tplc="79CE446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2358160B"/>
    <w:multiLevelType w:val="hybridMultilevel"/>
    <w:tmpl w:val="96C81912"/>
    <w:lvl w:ilvl="0" w:tplc="F51CE3CC">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3DE2875"/>
    <w:multiLevelType w:val="hybridMultilevel"/>
    <w:tmpl w:val="B928B234"/>
    <w:lvl w:ilvl="0" w:tplc="F51CE3CC">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AA23B11"/>
    <w:multiLevelType w:val="hybridMultilevel"/>
    <w:tmpl w:val="2834DFF8"/>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
    <w:nsid w:val="305C087D"/>
    <w:multiLevelType w:val="hybridMultilevel"/>
    <w:tmpl w:val="BBE499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7254040"/>
    <w:multiLevelType w:val="singleLevel"/>
    <w:tmpl w:val="1AE8BB52"/>
    <w:lvl w:ilvl="0">
      <w:start w:val="1"/>
      <w:numFmt w:val="lowerLetter"/>
      <w:lvlText w:val="%1)"/>
      <w:lvlJc w:val="left"/>
      <w:pPr>
        <w:tabs>
          <w:tab w:val="num" w:pos="1065"/>
        </w:tabs>
        <w:ind w:left="1065" w:hanging="360"/>
      </w:pPr>
      <w:rPr>
        <w:rFonts w:hint="default"/>
      </w:rPr>
    </w:lvl>
  </w:abstractNum>
  <w:abstractNum w:abstractNumId="13">
    <w:nsid w:val="37D93173"/>
    <w:multiLevelType w:val="hybridMultilevel"/>
    <w:tmpl w:val="7BC829BA"/>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nsid w:val="3D4F39D3"/>
    <w:multiLevelType w:val="hybridMultilevel"/>
    <w:tmpl w:val="1C8C9864"/>
    <w:lvl w:ilvl="0" w:tplc="79CE4460">
      <w:start w:val="1"/>
      <w:numFmt w:val="bullet"/>
      <w:lvlText w:val=""/>
      <w:lvlJc w:val="left"/>
      <w:pPr>
        <w:tabs>
          <w:tab w:val="num" w:pos="720"/>
        </w:tabs>
        <w:ind w:left="720" w:hanging="360"/>
      </w:pPr>
      <w:rPr>
        <w:rFonts w:ascii="Symbol" w:hAnsi="Symbol" w:hint="default"/>
        <w:color w:val="auto"/>
        <w:sz w:val="20"/>
      </w:rPr>
    </w:lvl>
    <w:lvl w:ilvl="1" w:tplc="04150003">
      <w:start w:val="1"/>
      <w:numFmt w:val="bullet"/>
      <w:lvlText w:val="o"/>
      <w:lvlJc w:val="left"/>
      <w:pPr>
        <w:tabs>
          <w:tab w:val="num" w:pos="2205"/>
        </w:tabs>
        <w:ind w:left="2205" w:hanging="360"/>
      </w:pPr>
      <w:rPr>
        <w:rFonts w:ascii="Courier New" w:hAnsi="Courier New" w:cs="Courier New" w:hint="default"/>
      </w:rPr>
    </w:lvl>
    <w:lvl w:ilvl="2" w:tplc="04150005" w:tentative="1">
      <w:start w:val="1"/>
      <w:numFmt w:val="bullet"/>
      <w:lvlText w:val=""/>
      <w:lvlJc w:val="left"/>
      <w:pPr>
        <w:tabs>
          <w:tab w:val="num" w:pos="2925"/>
        </w:tabs>
        <w:ind w:left="2925" w:hanging="360"/>
      </w:pPr>
      <w:rPr>
        <w:rFonts w:ascii="Wingdings" w:hAnsi="Wingdings" w:hint="default"/>
      </w:rPr>
    </w:lvl>
    <w:lvl w:ilvl="3" w:tplc="04150001" w:tentative="1">
      <w:start w:val="1"/>
      <w:numFmt w:val="bullet"/>
      <w:lvlText w:val=""/>
      <w:lvlJc w:val="left"/>
      <w:pPr>
        <w:tabs>
          <w:tab w:val="num" w:pos="3645"/>
        </w:tabs>
        <w:ind w:left="3645" w:hanging="360"/>
      </w:pPr>
      <w:rPr>
        <w:rFonts w:ascii="Symbol" w:hAnsi="Symbol" w:hint="default"/>
      </w:rPr>
    </w:lvl>
    <w:lvl w:ilvl="4" w:tplc="04150003" w:tentative="1">
      <w:start w:val="1"/>
      <w:numFmt w:val="bullet"/>
      <w:lvlText w:val="o"/>
      <w:lvlJc w:val="left"/>
      <w:pPr>
        <w:tabs>
          <w:tab w:val="num" w:pos="4365"/>
        </w:tabs>
        <w:ind w:left="4365" w:hanging="360"/>
      </w:pPr>
      <w:rPr>
        <w:rFonts w:ascii="Courier New" w:hAnsi="Courier New" w:cs="Courier New" w:hint="default"/>
      </w:rPr>
    </w:lvl>
    <w:lvl w:ilvl="5" w:tplc="04150005" w:tentative="1">
      <w:start w:val="1"/>
      <w:numFmt w:val="bullet"/>
      <w:lvlText w:val=""/>
      <w:lvlJc w:val="left"/>
      <w:pPr>
        <w:tabs>
          <w:tab w:val="num" w:pos="5085"/>
        </w:tabs>
        <w:ind w:left="5085" w:hanging="360"/>
      </w:pPr>
      <w:rPr>
        <w:rFonts w:ascii="Wingdings" w:hAnsi="Wingdings" w:hint="default"/>
      </w:rPr>
    </w:lvl>
    <w:lvl w:ilvl="6" w:tplc="04150001" w:tentative="1">
      <w:start w:val="1"/>
      <w:numFmt w:val="bullet"/>
      <w:lvlText w:val=""/>
      <w:lvlJc w:val="left"/>
      <w:pPr>
        <w:tabs>
          <w:tab w:val="num" w:pos="5805"/>
        </w:tabs>
        <w:ind w:left="5805" w:hanging="360"/>
      </w:pPr>
      <w:rPr>
        <w:rFonts w:ascii="Symbol" w:hAnsi="Symbol" w:hint="default"/>
      </w:rPr>
    </w:lvl>
    <w:lvl w:ilvl="7" w:tplc="04150003" w:tentative="1">
      <w:start w:val="1"/>
      <w:numFmt w:val="bullet"/>
      <w:lvlText w:val="o"/>
      <w:lvlJc w:val="left"/>
      <w:pPr>
        <w:tabs>
          <w:tab w:val="num" w:pos="6525"/>
        </w:tabs>
        <w:ind w:left="6525" w:hanging="360"/>
      </w:pPr>
      <w:rPr>
        <w:rFonts w:ascii="Courier New" w:hAnsi="Courier New" w:cs="Courier New" w:hint="default"/>
      </w:rPr>
    </w:lvl>
    <w:lvl w:ilvl="8" w:tplc="04150005" w:tentative="1">
      <w:start w:val="1"/>
      <w:numFmt w:val="bullet"/>
      <w:lvlText w:val=""/>
      <w:lvlJc w:val="left"/>
      <w:pPr>
        <w:tabs>
          <w:tab w:val="num" w:pos="7245"/>
        </w:tabs>
        <w:ind w:left="7245" w:hanging="360"/>
      </w:pPr>
      <w:rPr>
        <w:rFonts w:ascii="Wingdings" w:hAnsi="Wingdings" w:hint="default"/>
      </w:rPr>
    </w:lvl>
  </w:abstractNum>
  <w:abstractNum w:abstractNumId="15">
    <w:nsid w:val="44536FF1"/>
    <w:multiLevelType w:val="hybridMultilevel"/>
    <w:tmpl w:val="2834DFF8"/>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6">
    <w:nsid w:val="49370454"/>
    <w:multiLevelType w:val="hybridMultilevel"/>
    <w:tmpl w:val="C290C342"/>
    <w:lvl w:ilvl="0" w:tplc="79CE44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80C0E1F"/>
    <w:multiLevelType w:val="hybridMultilevel"/>
    <w:tmpl w:val="DAFA46C8"/>
    <w:lvl w:ilvl="0" w:tplc="F51CE3CC">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C4E74F4"/>
    <w:multiLevelType w:val="hybridMultilevel"/>
    <w:tmpl w:val="1452F7F4"/>
    <w:lvl w:ilvl="0" w:tplc="04150017">
      <w:start w:val="1"/>
      <w:numFmt w:val="low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9">
    <w:nsid w:val="5F12088C"/>
    <w:multiLevelType w:val="hybridMultilevel"/>
    <w:tmpl w:val="2834DFF8"/>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0">
    <w:nsid w:val="63A32BEB"/>
    <w:multiLevelType w:val="hybridMultilevel"/>
    <w:tmpl w:val="884E9F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53C0B62"/>
    <w:multiLevelType w:val="hybridMultilevel"/>
    <w:tmpl w:val="DAFA46C8"/>
    <w:lvl w:ilvl="0" w:tplc="F51CE3CC">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76B4CD2"/>
    <w:multiLevelType w:val="hybridMultilevel"/>
    <w:tmpl w:val="B5A40A72"/>
    <w:lvl w:ilvl="0" w:tplc="F51CE3CC">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BDA4694"/>
    <w:multiLevelType w:val="hybridMultilevel"/>
    <w:tmpl w:val="BB900C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4E7049A"/>
    <w:multiLevelType w:val="hybridMultilevel"/>
    <w:tmpl w:val="BF48C558"/>
    <w:lvl w:ilvl="0" w:tplc="48F2CD86">
      <w:start w:val="5"/>
      <w:numFmt w:val="decimal"/>
      <w:lvlText w:val="%1."/>
      <w:lvlJc w:val="left"/>
      <w:pPr>
        <w:tabs>
          <w:tab w:val="num" w:pos="1080"/>
        </w:tabs>
        <w:ind w:left="1080" w:hanging="720"/>
      </w:pPr>
      <w:rPr>
        <w:rFonts w:ascii="Tahoma"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78E830A3"/>
    <w:multiLevelType w:val="hybridMultilevel"/>
    <w:tmpl w:val="EE26F012"/>
    <w:lvl w:ilvl="0" w:tplc="F51CE3CC">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9D66382"/>
    <w:multiLevelType w:val="multilevel"/>
    <w:tmpl w:val="BD40E9EA"/>
    <w:lvl w:ilvl="0">
      <w:start w:val="1"/>
      <w:numFmt w:val="lowerLetter"/>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upperRoman"/>
      <w:lvlText w:val="%3."/>
      <w:lvlJc w:val="left"/>
      <w:pPr>
        <w:tabs>
          <w:tab w:val="num" w:pos="2700"/>
        </w:tabs>
        <w:ind w:left="2700" w:hanging="72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7DAB6529"/>
    <w:multiLevelType w:val="hybridMultilevel"/>
    <w:tmpl w:val="DEC6DF6C"/>
    <w:lvl w:ilvl="0" w:tplc="F51CE3CC">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E7E7F21"/>
    <w:multiLevelType w:val="hybridMultilevel"/>
    <w:tmpl w:val="6EE47B8C"/>
    <w:lvl w:ilvl="0" w:tplc="F51CE3CC">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12"/>
  </w:num>
  <w:num w:numId="4">
    <w:abstractNumId w:val="3"/>
  </w:num>
  <w:num w:numId="5">
    <w:abstractNumId w:val="26"/>
  </w:num>
  <w:num w:numId="6">
    <w:abstractNumId w:val="4"/>
  </w:num>
  <w:num w:numId="7">
    <w:abstractNumId w:val="15"/>
  </w:num>
  <w:num w:numId="8">
    <w:abstractNumId w:val="10"/>
  </w:num>
  <w:num w:numId="9">
    <w:abstractNumId w:val="19"/>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6"/>
  </w:num>
  <w:num w:numId="13">
    <w:abstractNumId w:val="16"/>
  </w:num>
  <w:num w:numId="14">
    <w:abstractNumId w:val="11"/>
  </w:num>
  <w:num w:numId="15">
    <w:abstractNumId w:val="23"/>
  </w:num>
  <w:num w:numId="16">
    <w:abstractNumId w:val="7"/>
  </w:num>
  <w:num w:numId="17">
    <w:abstractNumId w:val="20"/>
  </w:num>
  <w:num w:numId="18">
    <w:abstractNumId w:val="27"/>
  </w:num>
  <w:num w:numId="19">
    <w:abstractNumId w:val="25"/>
  </w:num>
  <w:num w:numId="20">
    <w:abstractNumId w:val="2"/>
  </w:num>
  <w:num w:numId="21">
    <w:abstractNumId w:val="8"/>
  </w:num>
  <w:num w:numId="22">
    <w:abstractNumId w:val="5"/>
  </w:num>
  <w:num w:numId="23">
    <w:abstractNumId w:val="9"/>
  </w:num>
  <w:num w:numId="24">
    <w:abstractNumId w:val="22"/>
  </w:num>
  <w:num w:numId="25">
    <w:abstractNumId w:val="21"/>
  </w:num>
  <w:num w:numId="26">
    <w:abstractNumId w:val="17"/>
  </w:num>
  <w:num w:numId="27">
    <w:abstractNumId w:val="28"/>
  </w:num>
  <w:num w:numId="28">
    <w:abstractNumId w:val="14"/>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A42"/>
    <w:rsid w:val="00B64A42"/>
    <w:rsid w:val="00E315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64A42"/>
    <w:pPr>
      <w:spacing w:after="0" w:line="240" w:lineRule="auto"/>
    </w:pPr>
    <w:rPr>
      <w:rFonts w:ascii="Times New Roman" w:eastAsia="Times New Roman" w:hAnsi="Times New Roman" w:cs="Times New Roman"/>
      <w:sz w:val="24"/>
      <w:szCs w:val="24"/>
      <w:lang w:val="en-US"/>
    </w:rPr>
  </w:style>
  <w:style w:type="paragraph" w:styleId="Nagwek1">
    <w:name w:val="heading 1"/>
    <w:basedOn w:val="Normalny"/>
    <w:next w:val="Normalny"/>
    <w:link w:val="Nagwek1Znak"/>
    <w:qFormat/>
    <w:rsid w:val="00B64A42"/>
    <w:pPr>
      <w:keepNext/>
      <w:outlineLvl w:val="0"/>
    </w:pPr>
    <w:rPr>
      <w:rFonts w:ascii="Verdana" w:hAnsi="Verdana"/>
      <w:b/>
      <w:bCs/>
      <w:sz w:val="48"/>
      <w:lang w:val="pl-PL"/>
    </w:rPr>
  </w:style>
  <w:style w:type="paragraph" w:styleId="Nagwek2">
    <w:name w:val="heading 2"/>
    <w:basedOn w:val="Normalny"/>
    <w:next w:val="Normalny"/>
    <w:link w:val="Nagwek2Znak"/>
    <w:qFormat/>
    <w:rsid w:val="00B64A42"/>
    <w:pPr>
      <w:keepNext/>
      <w:outlineLvl w:val="1"/>
    </w:pPr>
    <w:rPr>
      <w:rFonts w:ascii="Verdana" w:hAnsi="Verdana"/>
      <w:sz w:val="36"/>
      <w:lang w:val="pl-PL"/>
    </w:rPr>
  </w:style>
  <w:style w:type="paragraph" w:styleId="Nagwek3">
    <w:name w:val="heading 3"/>
    <w:basedOn w:val="Normalny"/>
    <w:next w:val="Normalny"/>
    <w:link w:val="Nagwek3Znak"/>
    <w:qFormat/>
    <w:rsid w:val="00B64A42"/>
    <w:pPr>
      <w:keepNext/>
      <w:outlineLvl w:val="2"/>
    </w:pPr>
    <w:rPr>
      <w:rFonts w:ascii="Verdana" w:hAnsi="Verdana"/>
      <w:b/>
      <w:bCs/>
      <w:color w:val="000080"/>
      <w:sz w:val="20"/>
      <w:szCs w:val="20"/>
      <w:lang w:val="pl-PL"/>
    </w:rPr>
  </w:style>
  <w:style w:type="paragraph" w:styleId="Nagwek4">
    <w:name w:val="heading 4"/>
    <w:basedOn w:val="Normalny"/>
    <w:next w:val="Normalny"/>
    <w:link w:val="Nagwek4Znak"/>
    <w:qFormat/>
    <w:rsid w:val="00B64A42"/>
    <w:pPr>
      <w:keepNext/>
      <w:autoSpaceDE w:val="0"/>
      <w:autoSpaceDN w:val="0"/>
      <w:adjustRightInd w:val="0"/>
      <w:outlineLvl w:val="3"/>
    </w:pPr>
    <w:rPr>
      <w:rFonts w:ascii="Verdana" w:hAnsi="Verdana"/>
      <w:b/>
      <w:bCs/>
      <w:color w:val="0C2578"/>
      <w:sz w:val="20"/>
      <w:szCs w:val="20"/>
    </w:rPr>
  </w:style>
  <w:style w:type="paragraph" w:styleId="Nagwek5">
    <w:name w:val="heading 5"/>
    <w:basedOn w:val="Normalny"/>
    <w:next w:val="Normalny"/>
    <w:link w:val="Nagwek5Znak"/>
    <w:qFormat/>
    <w:rsid w:val="00B64A42"/>
    <w:pPr>
      <w:keepNext/>
      <w:autoSpaceDE w:val="0"/>
      <w:autoSpaceDN w:val="0"/>
      <w:adjustRightInd w:val="0"/>
      <w:outlineLvl w:val="4"/>
    </w:pPr>
    <w:rPr>
      <w:rFonts w:ascii="Verdana" w:hAnsi="Verdana"/>
      <w:b/>
      <w:bCs/>
      <w:sz w:val="16"/>
      <w:lang w:val="en-GB"/>
    </w:rPr>
  </w:style>
  <w:style w:type="paragraph" w:styleId="Nagwek6">
    <w:name w:val="heading 6"/>
    <w:basedOn w:val="Normalny"/>
    <w:next w:val="Normalny"/>
    <w:link w:val="Nagwek6Znak"/>
    <w:qFormat/>
    <w:rsid w:val="00B64A42"/>
    <w:pPr>
      <w:keepNext/>
      <w:autoSpaceDE w:val="0"/>
      <w:autoSpaceDN w:val="0"/>
      <w:adjustRightInd w:val="0"/>
      <w:jc w:val="both"/>
      <w:outlineLvl w:val="5"/>
    </w:pPr>
    <w:rPr>
      <w:rFonts w:ascii="Verdana" w:hAnsi="Verdana" w:cs="Helvetica"/>
      <w:b/>
      <w:bCs/>
      <w:color w:val="000080"/>
      <w:sz w:val="18"/>
      <w:lang w:val="en-GB"/>
    </w:rPr>
  </w:style>
  <w:style w:type="paragraph" w:styleId="Nagwek7">
    <w:name w:val="heading 7"/>
    <w:basedOn w:val="Normalny"/>
    <w:next w:val="Normalny"/>
    <w:link w:val="Nagwek7Znak"/>
    <w:qFormat/>
    <w:rsid w:val="00B64A42"/>
    <w:pPr>
      <w:keepNext/>
      <w:autoSpaceDE w:val="0"/>
      <w:autoSpaceDN w:val="0"/>
      <w:adjustRightInd w:val="0"/>
      <w:jc w:val="center"/>
      <w:outlineLvl w:val="6"/>
    </w:pPr>
    <w:rPr>
      <w:i/>
      <w:iCs/>
      <w:sz w:val="16"/>
    </w:rPr>
  </w:style>
  <w:style w:type="paragraph" w:styleId="Nagwek8">
    <w:name w:val="heading 8"/>
    <w:basedOn w:val="Normalny"/>
    <w:next w:val="Normalny"/>
    <w:link w:val="Nagwek8Znak"/>
    <w:qFormat/>
    <w:rsid w:val="00B64A42"/>
    <w:pPr>
      <w:keepNext/>
      <w:autoSpaceDE w:val="0"/>
      <w:autoSpaceDN w:val="0"/>
      <w:adjustRightInd w:val="0"/>
      <w:outlineLvl w:val="7"/>
    </w:pPr>
    <w:rPr>
      <w:rFonts w:ascii="Verdana" w:hAnsi="Verdana"/>
      <w:b/>
      <w:bCs/>
      <w:color w:val="0C2578"/>
      <w:sz w:val="18"/>
      <w:szCs w:val="20"/>
    </w:rPr>
  </w:style>
  <w:style w:type="paragraph" w:styleId="Nagwek9">
    <w:name w:val="heading 9"/>
    <w:basedOn w:val="Normalny"/>
    <w:next w:val="Normalny"/>
    <w:link w:val="Nagwek9Znak"/>
    <w:qFormat/>
    <w:rsid w:val="00B64A42"/>
    <w:pPr>
      <w:keepNext/>
      <w:autoSpaceDE w:val="0"/>
      <w:autoSpaceDN w:val="0"/>
      <w:adjustRightInd w:val="0"/>
      <w:jc w:val="both"/>
      <w:outlineLvl w:val="8"/>
    </w:pPr>
    <w:rPr>
      <w:rFonts w:ascii="Verdana" w:hAnsi="Verdana"/>
      <w:b/>
      <w:bCs/>
      <w:color w:val="0C2578"/>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64A42"/>
    <w:rPr>
      <w:rFonts w:ascii="Verdana" w:eastAsia="Times New Roman" w:hAnsi="Verdana" w:cs="Times New Roman"/>
      <w:b/>
      <w:bCs/>
      <w:sz w:val="48"/>
      <w:szCs w:val="24"/>
    </w:rPr>
  </w:style>
  <w:style w:type="character" w:customStyle="1" w:styleId="Nagwek2Znak">
    <w:name w:val="Nagłówek 2 Znak"/>
    <w:basedOn w:val="Domylnaczcionkaakapitu"/>
    <w:link w:val="Nagwek2"/>
    <w:rsid w:val="00B64A42"/>
    <w:rPr>
      <w:rFonts w:ascii="Verdana" w:eastAsia="Times New Roman" w:hAnsi="Verdana" w:cs="Times New Roman"/>
      <w:sz w:val="36"/>
      <w:szCs w:val="24"/>
    </w:rPr>
  </w:style>
  <w:style w:type="character" w:customStyle="1" w:styleId="Nagwek3Znak">
    <w:name w:val="Nagłówek 3 Znak"/>
    <w:basedOn w:val="Domylnaczcionkaakapitu"/>
    <w:link w:val="Nagwek3"/>
    <w:rsid w:val="00B64A42"/>
    <w:rPr>
      <w:rFonts w:ascii="Verdana" w:eastAsia="Times New Roman" w:hAnsi="Verdana" w:cs="Times New Roman"/>
      <w:b/>
      <w:bCs/>
      <w:color w:val="000080"/>
      <w:sz w:val="20"/>
      <w:szCs w:val="20"/>
    </w:rPr>
  </w:style>
  <w:style w:type="character" w:customStyle="1" w:styleId="Nagwek4Znak">
    <w:name w:val="Nagłówek 4 Znak"/>
    <w:basedOn w:val="Domylnaczcionkaakapitu"/>
    <w:link w:val="Nagwek4"/>
    <w:rsid w:val="00B64A42"/>
    <w:rPr>
      <w:rFonts w:ascii="Verdana" w:eastAsia="Times New Roman" w:hAnsi="Verdana" w:cs="Times New Roman"/>
      <w:b/>
      <w:bCs/>
      <w:color w:val="0C2578"/>
      <w:sz w:val="20"/>
      <w:szCs w:val="20"/>
      <w:lang w:val="en-US"/>
    </w:rPr>
  </w:style>
  <w:style w:type="character" w:customStyle="1" w:styleId="Nagwek5Znak">
    <w:name w:val="Nagłówek 5 Znak"/>
    <w:basedOn w:val="Domylnaczcionkaakapitu"/>
    <w:link w:val="Nagwek5"/>
    <w:rsid w:val="00B64A42"/>
    <w:rPr>
      <w:rFonts w:ascii="Verdana" w:eastAsia="Times New Roman" w:hAnsi="Verdana" w:cs="Times New Roman"/>
      <w:b/>
      <w:bCs/>
      <w:sz w:val="16"/>
      <w:szCs w:val="24"/>
      <w:lang w:val="en-GB"/>
    </w:rPr>
  </w:style>
  <w:style w:type="character" w:customStyle="1" w:styleId="Nagwek6Znak">
    <w:name w:val="Nagłówek 6 Znak"/>
    <w:basedOn w:val="Domylnaczcionkaakapitu"/>
    <w:link w:val="Nagwek6"/>
    <w:rsid w:val="00B64A42"/>
    <w:rPr>
      <w:rFonts w:ascii="Verdana" w:eastAsia="Times New Roman" w:hAnsi="Verdana" w:cs="Helvetica"/>
      <w:b/>
      <w:bCs/>
      <w:color w:val="000080"/>
      <w:sz w:val="18"/>
      <w:szCs w:val="24"/>
      <w:lang w:val="en-GB"/>
    </w:rPr>
  </w:style>
  <w:style w:type="character" w:customStyle="1" w:styleId="Nagwek7Znak">
    <w:name w:val="Nagłówek 7 Znak"/>
    <w:basedOn w:val="Domylnaczcionkaakapitu"/>
    <w:link w:val="Nagwek7"/>
    <w:rsid w:val="00B64A42"/>
    <w:rPr>
      <w:rFonts w:ascii="Times New Roman" w:eastAsia="Times New Roman" w:hAnsi="Times New Roman" w:cs="Times New Roman"/>
      <w:i/>
      <w:iCs/>
      <w:sz w:val="16"/>
      <w:szCs w:val="24"/>
      <w:lang w:val="en-US"/>
    </w:rPr>
  </w:style>
  <w:style w:type="character" w:customStyle="1" w:styleId="Nagwek8Znak">
    <w:name w:val="Nagłówek 8 Znak"/>
    <w:basedOn w:val="Domylnaczcionkaakapitu"/>
    <w:link w:val="Nagwek8"/>
    <w:rsid w:val="00B64A42"/>
    <w:rPr>
      <w:rFonts w:ascii="Verdana" w:eastAsia="Times New Roman" w:hAnsi="Verdana" w:cs="Times New Roman"/>
      <w:b/>
      <w:bCs/>
      <w:color w:val="0C2578"/>
      <w:sz w:val="18"/>
      <w:szCs w:val="20"/>
      <w:lang w:val="en-US"/>
    </w:rPr>
  </w:style>
  <w:style w:type="character" w:customStyle="1" w:styleId="Nagwek9Znak">
    <w:name w:val="Nagłówek 9 Znak"/>
    <w:basedOn w:val="Domylnaczcionkaakapitu"/>
    <w:link w:val="Nagwek9"/>
    <w:rsid w:val="00B64A42"/>
    <w:rPr>
      <w:rFonts w:ascii="Verdana" w:eastAsia="Times New Roman" w:hAnsi="Verdana" w:cs="Times New Roman"/>
      <w:b/>
      <w:bCs/>
      <w:color w:val="0C2578"/>
      <w:sz w:val="18"/>
      <w:szCs w:val="20"/>
      <w:lang w:val="en-US"/>
    </w:rPr>
  </w:style>
  <w:style w:type="paragraph" w:styleId="Tekstpodstawowy">
    <w:name w:val="Body Text"/>
    <w:basedOn w:val="Normalny"/>
    <w:link w:val="TekstpodstawowyZnak"/>
    <w:rsid w:val="00B64A42"/>
    <w:pPr>
      <w:jc w:val="both"/>
    </w:pPr>
    <w:rPr>
      <w:rFonts w:ascii="Verdana" w:hAnsi="Verdana"/>
      <w:i/>
      <w:iCs/>
      <w:sz w:val="20"/>
      <w:lang w:val="en-GB"/>
    </w:rPr>
  </w:style>
  <w:style w:type="character" w:customStyle="1" w:styleId="TekstpodstawowyZnak">
    <w:name w:val="Tekst podstawowy Znak"/>
    <w:basedOn w:val="Domylnaczcionkaakapitu"/>
    <w:link w:val="Tekstpodstawowy"/>
    <w:rsid w:val="00B64A42"/>
    <w:rPr>
      <w:rFonts w:ascii="Verdana" w:eastAsia="Times New Roman" w:hAnsi="Verdana" w:cs="Times New Roman"/>
      <w:i/>
      <w:iCs/>
      <w:sz w:val="20"/>
      <w:szCs w:val="24"/>
      <w:lang w:val="en-GB"/>
    </w:rPr>
  </w:style>
  <w:style w:type="paragraph" w:styleId="Tekstprzypisudolnego">
    <w:name w:val="footnote text"/>
    <w:basedOn w:val="Normalny"/>
    <w:link w:val="TekstprzypisudolnegoZnak"/>
    <w:semiHidden/>
    <w:rsid w:val="00B64A42"/>
    <w:rPr>
      <w:sz w:val="20"/>
      <w:szCs w:val="20"/>
    </w:rPr>
  </w:style>
  <w:style w:type="character" w:customStyle="1" w:styleId="TekstprzypisudolnegoZnak">
    <w:name w:val="Tekst przypisu dolnego Znak"/>
    <w:basedOn w:val="Domylnaczcionkaakapitu"/>
    <w:link w:val="Tekstprzypisudolnego"/>
    <w:semiHidden/>
    <w:rsid w:val="00B64A42"/>
    <w:rPr>
      <w:rFonts w:ascii="Times New Roman" w:eastAsia="Times New Roman" w:hAnsi="Times New Roman" w:cs="Times New Roman"/>
      <w:sz w:val="20"/>
      <w:szCs w:val="20"/>
      <w:lang w:val="en-US"/>
    </w:rPr>
  </w:style>
  <w:style w:type="character" w:styleId="Odwoanieprzypisudolnego">
    <w:name w:val="footnote reference"/>
    <w:semiHidden/>
    <w:rsid w:val="00B64A42"/>
    <w:rPr>
      <w:vertAlign w:val="superscript"/>
    </w:rPr>
  </w:style>
  <w:style w:type="paragraph" w:styleId="Nagwek">
    <w:name w:val="header"/>
    <w:basedOn w:val="Normalny"/>
    <w:link w:val="NagwekZnak"/>
    <w:rsid w:val="00B64A42"/>
    <w:pPr>
      <w:tabs>
        <w:tab w:val="center" w:pos="4703"/>
        <w:tab w:val="right" w:pos="9406"/>
      </w:tabs>
    </w:pPr>
  </w:style>
  <w:style w:type="character" w:customStyle="1" w:styleId="NagwekZnak">
    <w:name w:val="Nagłówek Znak"/>
    <w:basedOn w:val="Domylnaczcionkaakapitu"/>
    <w:link w:val="Nagwek"/>
    <w:rsid w:val="00B64A42"/>
    <w:rPr>
      <w:rFonts w:ascii="Times New Roman" w:eastAsia="Times New Roman" w:hAnsi="Times New Roman" w:cs="Times New Roman"/>
      <w:sz w:val="24"/>
      <w:szCs w:val="24"/>
      <w:lang w:val="en-US"/>
    </w:rPr>
  </w:style>
  <w:style w:type="paragraph" w:styleId="Stopka">
    <w:name w:val="footer"/>
    <w:basedOn w:val="Normalny"/>
    <w:link w:val="StopkaZnak"/>
    <w:rsid w:val="00B64A42"/>
    <w:pPr>
      <w:tabs>
        <w:tab w:val="center" w:pos="4703"/>
        <w:tab w:val="right" w:pos="9406"/>
      </w:tabs>
    </w:pPr>
  </w:style>
  <w:style w:type="character" w:customStyle="1" w:styleId="StopkaZnak">
    <w:name w:val="Stopka Znak"/>
    <w:basedOn w:val="Domylnaczcionkaakapitu"/>
    <w:link w:val="Stopka"/>
    <w:rsid w:val="00B64A42"/>
    <w:rPr>
      <w:rFonts w:ascii="Times New Roman" w:eastAsia="Times New Roman" w:hAnsi="Times New Roman" w:cs="Times New Roman"/>
      <w:sz w:val="24"/>
      <w:szCs w:val="24"/>
      <w:lang w:val="en-US"/>
    </w:rPr>
  </w:style>
  <w:style w:type="character" w:styleId="Numerstrony">
    <w:name w:val="page number"/>
    <w:basedOn w:val="Domylnaczcionkaakapitu"/>
    <w:rsid w:val="00B64A42"/>
  </w:style>
  <w:style w:type="paragraph" w:styleId="Spistreci1">
    <w:name w:val="toc 1"/>
    <w:basedOn w:val="Normalny"/>
    <w:next w:val="Normalny"/>
    <w:autoRedefine/>
    <w:semiHidden/>
    <w:rsid w:val="00B64A42"/>
  </w:style>
  <w:style w:type="paragraph" w:styleId="Spistreci2">
    <w:name w:val="toc 2"/>
    <w:basedOn w:val="Normalny"/>
    <w:next w:val="Normalny"/>
    <w:autoRedefine/>
    <w:semiHidden/>
    <w:rsid w:val="00B64A42"/>
    <w:pPr>
      <w:ind w:left="240"/>
    </w:pPr>
  </w:style>
  <w:style w:type="paragraph" w:styleId="Spistreci3">
    <w:name w:val="toc 3"/>
    <w:basedOn w:val="Normalny"/>
    <w:next w:val="Normalny"/>
    <w:autoRedefine/>
    <w:uiPriority w:val="39"/>
    <w:rsid w:val="00B64A42"/>
    <w:pPr>
      <w:tabs>
        <w:tab w:val="right" w:leader="dot" w:pos="9000"/>
      </w:tabs>
      <w:ind w:right="506"/>
    </w:pPr>
    <w:rPr>
      <w:b/>
      <w:bCs/>
      <w:sz w:val="20"/>
      <w:szCs w:val="20"/>
      <w:lang w:val="pl-PL"/>
    </w:rPr>
  </w:style>
  <w:style w:type="paragraph" w:styleId="Spistreci4">
    <w:name w:val="toc 4"/>
    <w:basedOn w:val="Normalny"/>
    <w:next w:val="Normalny"/>
    <w:autoRedefine/>
    <w:uiPriority w:val="39"/>
    <w:rsid w:val="00B64A42"/>
    <w:pPr>
      <w:tabs>
        <w:tab w:val="left" w:pos="960"/>
        <w:tab w:val="right" w:leader="dot" w:pos="9016"/>
      </w:tabs>
      <w:ind w:left="960" w:hanging="960"/>
    </w:pPr>
    <w:rPr>
      <w:rFonts w:ascii="Tahoma" w:hAnsi="Tahoma" w:cs="Tahoma"/>
      <w:i/>
      <w:iCs/>
      <w:noProof/>
      <w:sz w:val="18"/>
      <w:szCs w:val="18"/>
      <w:lang w:val="pl-PL"/>
    </w:rPr>
  </w:style>
  <w:style w:type="paragraph" w:styleId="Spistreci5">
    <w:name w:val="toc 5"/>
    <w:basedOn w:val="Normalny"/>
    <w:next w:val="Normalny"/>
    <w:autoRedefine/>
    <w:semiHidden/>
    <w:rsid w:val="00B64A42"/>
    <w:pPr>
      <w:ind w:left="960"/>
    </w:pPr>
  </w:style>
  <w:style w:type="paragraph" w:styleId="Spistreci6">
    <w:name w:val="toc 6"/>
    <w:basedOn w:val="Normalny"/>
    <w:next w:val="Normalny"/>
    <w:autoRedefine/>
    <w:semiHidden/>
    <w:rsid w:val="00B64A42"/>
    <w:pPr>
      <w:ind w:left="1200"/>
    </w:pPr>
  </w:style>
  <w:style w:type="paragraph" w:styleId="Spistreci7">
    <w:name w:val="toc 7"/>
    <w:basedOn w:val="Normalny"/>
    <w:next w:val="Normalny"/>
    <w:autoRedefine/>
    <w:semiHidden/>
    <w:rsid w:val="00B64A42"/>
    <w:pPr>
      <w:ind w:left="1440"/>
    </w:pPr>
  </w:style>
  <w:style w:type="paragraph" w:styleId="Spistreci8">
    <w:name w:val="toc 8"/>
    <w:basedOn w:val="Normalny"/>
    <w:next w:val="Normalny"/>
    <w:autoRedefine/>
    <w:semiHidden/>
    <w:rsid w:val="00B64A42"/>
    <w:pPr>
      <w:ind w:left="1680"/>
    </w:pPr>
  </w:style>
  <w:style w:type="paragraph" w:styleId="Spistreci9">
    <w:name w:val="toc 9"/>
    <w:basedOn w:val="Normalny"/>
    <w:next w:val="Normalny"/>
    <w:autoRedefine/>
    <w:semiHidden/>
    <w:rsid w:val="00B64A42"/>
    <w:pPr>
      <w:ind w:left="1920"/>
    </w:pPr>
  </w:style>
  <w:style w:type="character" w:styleId="Hipercze">
    <w:name w:val="Hyperlink"/>
    <w:uiPriority w:val="99"/>
    <w:rsid w:val="00B64A42"/>
    <w:rPr>
      <w:color w:val="0000FF"/>
      <w:u w:val="single"/>
    </w:rPr>
  </w:style>
  <w:style w:type="paragraph" w:styleId="Tekstpodstawowy2">
    <w:name w:val="Body Text 2"/>
    <w:basedOn w:val="Normalny"/>
    <w:link w:val="Tekstpodstawowy2Znak"/>
    <w:rsid w:val="00B64A42"/>
    <w:pPr>
      <w:autoSpaceDE w:val="0"/>
      <w:autoSpaceDN w:val="0"/>
      <w:adjustRightInd w:val="0"/>
      <w:jc w:val="both"/>
    </w:pPr>
    <w:rPr>
      <w:rFonts w:ascii="Helvetica" w:hAnsi="Helvetica" w:cs="Helvetica"/>
      <w:sz w:val="20"/>
      <w:szCs w:val="20"/>
    </w:rPr>
  </w:style>
  <w:style w:type="character" w:customStyle="1" w:styleId="Tekstpodstawowy2Znak">
    <w:name w:val="Tekst podstawowy 2 Znak"/>
    <w:basedOn w:val="Domylnaczcionkaakapitu"/>
    <w:link w:val="Tekstpodstawowy2"/>
    <w:rsid w:val="00B64A42"/>
    <w:rPr>
      <w:rFonts w:ascii="Helvetica" w:eastAsia="Times New Roman" w:hAnsi="Helvetica" w:cs="Helvetica"/>
      <w:sz w:val="20"/>
      <w:szCs w:val="20"/>
      <w:lang w:val="en-US"/>
    </w:rPr>
  </w:style>
  <w:style w:type="paragraph" w:styleId="Tekstpodstawowy3">
    <w:name w:val="Body Text 3"/>
    <w:basedOn w:val="Normalny"/>
    <w:link w:val="Tekstpodstawowy3Znak"/>
    <w:rsid w:val="00B64A42"/>
    <w:pPr>
      <w:autoSpaceDE w:val="0"/>
      <w:autoSpaceDN w:val="0"/>
      <w:adjustRightInd w:val="0"/>
      <w:ind w:left="120"/>
      <w:jc w:val="both"/>
    </w:pPr>
    <w:rPr>
      <w:rFonts w:ascii="Tahoma" w:hAnsi="Tahoma" w:cs="Tahoma"/>
      <w:b/>
      <w:color w:val="000000"/>
      <w:sz w:val="18"/>
      <w:lang w:val="pl-PL"/>
    </w:rPr>
  </w:style>
  <w:style w:type="character" w:customStyle="1" w:styleId="Tekstpodstawowy3Znak">
    <w:name w:val="Tekst podstawowy 3 Znak"/>
    <w:basedOn w:val="Domylnaczcionkaakapitu"/>
    <w:link w:val="Tekstpodstawowy3"/>
    <w:rsid w:val="00B64A42"/>
    <w:rPr>
      <w:rFonts w:ascii="Tahoma" w:eastAsia="Times New Roman" w:hAnsi="Tahoma" w:cs="Tahoma"/>
      <w:b/>
      <w:color w:val="000000"/>
      <w:sz w:val="18"/>
      <w:szCs w:val="24"/>
    </w:rPr>
  </w:style>
  <w:style w:type="character" w:styleId="UyteHipercze">
    <w:name w:val="FollowedHyperlink"/>
    <w:rsid w:val="00B64A42"/>
    <w:rPr>
      <w:color w:val="800080"/>
      <w:u w:val="single"/>
    </w:rPr>
  </w:style>
  <w:style w:type="paragraph" w:styleId="Lista">
    <w:name w:val="List"/>
    <w:basedOn w:val="Normalny"/>
    <w:rsid w:val="00B64A42"/>
    <w:pPr>
      <w:ind w:left="283" w:hanging="283"/>
    </w:pPr>
  </w:style>
  <w:style w:type="paragraph" w:styleId="Lista2">
    <w:name w:val="List 2"/>
    <w:basedOn w:val="Normalny"/>
    <w:rsid w:val="00B64A42"/>
    <w:pPr>
      <w:ind w:left="566" w:hanging="283"/>
    </w:pPr>
  </w:style>
  <w:style w:type="paragraph" w:styleId="Listapunktowana2">
    <w:name w:val="List Bullet 2"/>
    <w:basedOn w:val="Normalny"/>
    <w:autoRedefine/>
    <w:uiPriority w:val="99"/>
    <w:rsid w:val="00B64A42"/>
    <w:pPr>
      <w:numPr>
        <w:numId w:val="2"/>
      </w:numPr>
    </w:pPr>
  </w:style>
  <w:style w:type="paragraph" w:styleId="Tekstkomentarza">
    <w:name w:val="annotation text"/>
    <w:basedOn w:val="Normalny"/>
    <w:link w:val="TekstkomentarzaZnak"/>
    <w:uiPriority w:val="99"/>
    <w:semiHidden/>
    <w:rsid w:val="00B64A42"/>
    <w:rPr>
      <w:sz w:val="20"/>
      <w:szCs w:val="20"/>
      <w:lang w:val="pl-PL"/>
    </w:rPr>
  </w:style>
  <w:style w:type="character" w:customStyle="1" w:styleId="TekstkomentarzaZnak">
    <w:name w:val="Tekst komentarza Znak"/>
    <w:basedOn w:val="Domylnaczcionkaakapitu"/>
    <w:link w:val="Tekstkomentarza"/>
    <w:uiPriority w:val="99"/>
    <w:semiHidden/>
    <w:rsid w:val="00B64A42"/>
    <w:rPr>
      <w:rFonts w:ascii="Times New Roman" w:eastAsia="Times New Roman" w:hAnsi="Times New Roman" w:cs="Times New Roman"/>
      <w:sz w:val="20"/>
      <w:szCs w:val="20"/>
    </w:rPr>
  </w:style>
  <w:style w:type="character" w:styleId="Odwoaniedokomentarza">
    <w:name w:val="annotation reference"/>
    <w:uiPriority w:val="99"/>
    <w:semiHidden/>
    <w:rsid w:val="00B64A42"/>
    <w:rPr>
      <w:sz w:val="16"/>
      <w:szCs w:val="16"/>
    </w:rPr>
  </w:style>
  <w:style w:type="paragraph" w:styleId="Tekstdymka">
    <w:name w:val="Balloon Text"/>
    <w:basedOn w:val="Normalny"/>
    <w:link w:val="TekstdymkaZnak"/>
    <w:semiHidden/>
    <w:rsid w:val="00B64A42"/>
    <w:rPr>
      <w:rFonts w:ascii="Tahoma" w:hAnsi="Tahoma" w:cs="Tahoma"/>
      <w:sz w:val="16"/>
      <w:szCs w:val="16"/>
    </w:rPr>
  </w:style>
  <w:style w:type="character" w:customStyle="1" w:styleId="TekstdymkaZnak">
    <w:name w:val="Tekst dymka Znak"/>
    <w:basedOn w:val="Domylnaczcionkaakapitu"/>
    <w:link w:val="Tekstdymka"/>
    <w:semiHidden/>
    <w:rsid w:val="00B64A42"/>
    <w:rPr>
      <w:rFonts w:ascii="Tahoma" w:eastAsia="Times New Roman" w:hAnsi="Tahoma" w:cs="Tahoma"/>
      <w:sz w:val="16"/>
      <w:szCs w:val="16"/>
      <w:lang w:val="en-US"/>
    </w:rPr>
  </w:style>
  <w:style w:type="paragraph" w:customStyle="1" w:styleId="Tekstbloku">
    <w:name w:val="Tekst bloku"/>
    <w:basedOn w:val="Normalny"/>
    <w:rsid w:val="00B64A42"/>
    <w:pPr>
      <w:spacing w:before="120"/>
      <w:jc w:val="both"/>
    </w:pPr>
    <w:rPr>
      <w:sz w:val="20"/>
      <w:szCs w:val="20"/>
      <w:lang w:val="pl-PL" w:eastAsia="pl-PL"/>
    </w:rPr>
  </w:style>
  <w:style w:type="paragraph" w:customStyle="1" w:styleId="TEKST">
    <w:name w:val="TEKST"/>
    <w:basedOn w:val="Normalny"/>
    <w:rsid w:val="00B64A42"/>
    <w:pPr>
      <w:jc w:val="both"/>
    </w:pPr>
    <w:rPr>
      <w:szCs w:val="20"/>
      <w:lang w:val="pl-PL" w:eastAsia="pl-PL"/>
    </w:rPr>
  </w:style>
  <w:style w:type="paragraph" w:customStyle="1" w:styleId="Tekstpodstawowy21">
    <w:name w:val="Tekst podstawowy 21"/>
    <w:basedOn w:val="Normalny"/>
    <w:rsid w:val="00B64A42"/>
    <w:pPr>
      <w:widowControl w:val="0"/>
      <w:shd w:val="clear" w:color="auto" w:fill="FFFFFF"/>
      <w:jc w:val="both"/>
    </w:pPr>
    <w:rPr>
      <w:rFonts w:ascii="Arial" w:hAnsi="Arial"/>
      <w:color w:val="000000"/>
      <w:szCs w:val="20"/>
      <w:lang w:val="pl-PL" w:eastAsia="pl-PL"/>
    </w:rPr>
  </w:style>
  <w:style w:type="table" w:styleId="Tabela-Siatka">
    <w:name w:val="Table Grid"/>
    <w:basedOn w:val="Standardowy"/>
    <w:rsid w:val="00B64A42"/>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matkomentarza">
    <w:name w:val="annotation subject"/>
    <w:basedOn w:val="Tekstkomentarza"/>
    <w:next w:val="Tekstkomentarza"/>
    <w:link w:val="TematkomentarzaZnak"/>
    <w:semiHidden/>
    <w:rsid w:val="00B64A42"/>
    <w:rPr>
      <w:b/>
      <w:bCs/>
      <w:lang w:val="en-US"/>
    </w:rPr>
  </w:style>
  <w:style w:type="character" w:customStyle="1" w:styleId="TematkomentarzaZnak">
    <w:name w:val="Temat komentarza Znak"/>
    <w:basedOn w:val="TekstkomentarzaZnak"/>
    <w:link w:val="Tematkomentarza"/>
    <w:semiHidden/>
    <w:rsid w:val="00B64A42"/>
    <w:rPr>
      <w:rFonts w:ascii="Times New Roman" w:eastAsia="Times New Roman" w:hAnsi="Times New Roman" w:cs="Times New Roman"/>
      <w:b/>
      <w:bCs/>
      <w:sz w:val="20"/>
      <w:szCs w:val="20"/>
      <w:lang w:val="en-US"/>
    </w:rPr>
  </w:style>
  <w:style w:type="paragraph" w:styleId="Mapadokumentu">
    <w:name w:val="Document Map"/>
    <w:basedOn w:val="Normalny"/>
    <w:link w:val="MapadokumentuZnak"/>
    <w:semiHidden/>
    <w:rsid w:val="00B64A42"/>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semiHidden/>
    <w:rsid w:val="00B64A42"/>
    <w:rPr>
      <w:rFonts w:ascii="Tahoma" w:eastAsia="Times New Roman" w:hAnsi="Tahoma" w:cs="Tahoma"/>
      <w:sz w:val="20"/>
      <w:szCs w:val="20"/>
      <w:shd w:val="clear" w:color="auto" w:fill="000080"/>
      <w:lang w:val="en-US"/>
    </w:rPr>
  </w:style>
  <w:style w:type="paragraph" w:customStyle="1" w:styleId="StylNormalnyWeb10pt2">
    <w:name w:val="Styl Normalny (Web) + 10 pt2"/>
    <w:basedOn w:val="NormalnyWeb"/>
    <w:rsid w:val="00B64A42"/>
    <w:rPr>
      <w:sz w:val="20"/>
      <w:lang w:val="pl-PL" w:eastAsia="pl-PL"/>
    </w:rPr>
  </w:style>
  <w:style w:type="paragraph" w:styleId="NormalnyWeb">
    <w:name w:val="Normal (Web)"/>
    <w:basedOn w:val="Normalny"/>
    <w:rsid w:val="00B64A42"/>
  </w:style>
  <w:style w:type="paragraph" w:customStyle="1" w:styleId="Default">
    <w:name w:val="Default"/>
    <w:rsid w:val="00B64A42"/>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Akapitzlist1">
    <w:name w:val="Akapit z listą1"/>
    <w:basedOn w:val="Normalny"/>
    <w:rsid w:val="00B64A42"/>
    <w:pPr>
      <w:spacing w:after="200" w:line="276" w:lineRule="auto"/>
      <w:ind w:left="720"/>
      <w:contextualSpacing/>
    </w:pPr>
    <w:rPr>
      <w:rFonts w:ascii="Calibri" w:hAnsi="Calibri"/>
      <w:sz w:val="22"/>
      <w:szCs w:val="22"/>
      <w:lang w:val="pl-PL"/>
    </w:rPr>
  </w:style>
  <w:style w:type="paragraph" w:styleId="Akapitzlist">
    <w:name w:val="List Paragraph"/>
    <w:basedOn w:val="Normalny"/>
    <w:uiPriority w:val="34"/>
    <w:qFormat/>
    <w:rsid w:val="00B64A42"/>
    <w:pPr>
      <w:ind w:left="708"/>
    </w:pPr>
  </w:style>
  <w:style w:type="paragraph" w:styleId="Tekstprzypisukocowego">
    <w:name w:val="endnote text"/>
    <w:basedOn w:val="Normalny"/>
    <w:link w:val="TekstprzypisukocowegoZnak"/>
    <w:rsid w:val="00B64A42"/>
    <w:rPr>
      <w:sz w:val="20"/>
      <w:szCs w:val="20"/>
    </w:rPr>
  </w:style>
  <w:style w:type="character" w:customStyle="1" w:styleId="TekstprzypisukocowegoZnak">
    <w:name w:val="Tekst przypisu końcowego Znak"/>
    <w:basedOn w:val="Domylnaczcionkaakapitu"/>
    <w:link w:val="Tekstprzypisukocowego"/>
    <w:rsid w:val="00B64A42"/>
    <w:rPr>
      <w:rFonts w:ascii="Times New Roman" w:eastAsia="Times New Roman" w:hAnsi="Times New Roman" w:cs="Times New Roman"/>
      <w:sz w:val="20"/>
      <w:szCs w:val="20"/>
      <w:lang w:val="en-US"/>
    </w:rPr>
  </w:style>
  <w:style w:type="character" w:styleId="Odwoanieprzypisukocowego">
    <w:name w:val="endnote reference"/>
    <w:rsid w:val="00B64A42"/>
    <w:rPr>
      <w:vertAlign w:val="superscript"/>
    </w:rPr>
  </w:style>
  <w:style w:type="paragraph" w:customStyle="1" w:styleId="bodycopy">
    <w:name w:val="body copy"/>
    <w:rsid w:val="00B64A42"/>
    <w:pPr>
      <w:spacing w:after="120" w:line="230" w:lineRule="exact"/>
      <w:jc w:val="both"/>
    </w:pPr>
    <w:rPr>
      <w:rFonts w:ascii="Arial" w:eastAsia="Times New Roman" w:hAnsi="Arial" w:cs="Arial"/>
      <w:snapToGrid w:val="0"/>
      <w:color w:val="000000"/>
      <w:sz w:val="18"/>
      <w:szCs w:val="18"/>
      <w:lang w:val="en-US"/>
    </w:rPr>
  </w:style>
  <w:style w:type="paragraph" w:customStyle="1" w:styleId="sectionheader">
    <w:name w:val="section header"/>
    <w:rsid w:val="00B64A42"/>
    <w:pPr>
      <w:spacing w:before="120" w:after="0" w:line="240" w:lineRule="auto"/>
    </w:pPr>
    <w:rPr>
      <w:rFonts w:ascii="Clarendon" w:eastAsia="Times New Roman" w:hAnsi="Clarendon" w:cs="Times New Roman"/>
      <w:color w:val="6E0A78"/>
      <w:sz w:val="24"/>
      <w:szCs w:val="20"/>
      <w:lang w:val="en-US"/>
    </w:rPr>
  </w:style>
  <w:style w:type="paragraph" w:styleId="Zwykytekst">
    <w:name w:val="Plain Text"/>
    <w:basedOn w:val="Normalny"/>
    <w:link w:val="ZwykytekstZnak"/>
    <w:uiPriority w:val="99"/>
    <w:unhideWhenUsed/>
    <w:rsid w:val="00B64A42"/>
    <w:rPr>
      <w:rFonts w:ascii="Calibri" w:hAnsi="Calibri"/>
      <w:sz w:val="22"/>
      <w:szCs w:val="21"/>
      <w:lang w:val="pl-PL" w:eastAsia="pl-PL"/>
    </w:rPr>
  </w:style>
  <w:style w:type="character" w:customStyle="1" w:styleId="ZwykytekstZnak">
    <w:name w:val="Zwykły tekst Znak"/>
    <w:basedOn w:val="Domylnaczcionkaakapitu"/>
    <w:link w:val="Zwykytekst"/>
    <w:uiPriority w:val="99"/>
    <w:rsid w:val="00B64A42"/>
    <w:rPr>
      <w:rFonts w:ascii="Calibri" w:eastAsia="Times New Roman" w:hAnsi="Calibri" w:cs="Times New Roman"/>
      <w:szCs w:val="21"/>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64A42"/>
    <w:pPr>
      <w:spacing w:after="0" w:line="240" w:lineRule="auto"/>
    </w:pPr>
    <w:rPr>
      <w:rFonts w:ascii="Times New Roman" w:eastAsia="Times New Roman" w:hAnsi="Times New Roman" w:cs="Times New Roman"/>
      <w:sz w:val="24"/>
      <w:szCs w:val="24"/>
      <w:lang w:val="en-US"/>
    </w:rPr>
  </w:style>
  <w:style w:type="paragraph" w:styleId="Nagwek1">
    <w:name w:val="heading 1"/>
    <w:basedOn w:val="Normalny"/>
    <w:next w:val="Normalny"/>
    <w:link w:val="Nagwek1Znak"/>
    <w:qFormat/>
    <w:rsid w:val="00B64A42"/>
    <w:pPr>
      <w:keepNext/>
      <w:outlineLvl w:val="0"/>
    </w:pPr>
    <w:rPr>
      <w:rFonts w:ascii="Verdana" w:hAnsi="Verdana"/>
      <w:b/>
      <w:bCs/>
      <w:sz w:val="48"/>
      <w:lang w:val="pl-PL"/>
    </w:rPr>
  </w:style>
  <w:style w:type="paragraph" w:styleId="Nagwek2">
    <w:name w:val="heading 2"/>
    <w:basedOn w:val="Normalny"/>
    <w:next w:val="Normalny"/>
    <w:link w:val="Nagwek2Znak"/>
    <w:qFormat/>
    <w:rsid w:val="00B64A42"/>
    <w:pPr>
      <w:keepNext/>
      <w:outlineLvl w:val="1"/>
    </w:pPr>
    <w:rPr>
      <w:rFonts w:ascii="Verdana" w:hAnsi="Verdana"/>
      <w:sz w:val="36"/>
      <w:lang w:val="pl-PL"/>
    </w:rPr>
  </w:style>
  <w:style w:type="paragraph" w:styleId="Nagwek3">
    <w:name w:val="heading 3"/>
    <w:basedOn w:val="Normalny"/>
    <w:next w:val="Normalny"/>
    <w:link w:val="Nagwek3Znak"/>
    <w:qFormat/>
    <w:rsid w:val="00B64A42"/>
    <w:pPr>
      <w:keepNext/>
      <w:outlineLvl w:val="2"/>
    </w:pPr>
    <w:rPr>
      <w:rFonts w:ascii="Verdana" w:hAnsi="Verdana"/>
      <w:b/>
      <w:bCs/>
      <w:color w:val="000080"/>
      <w:sz w:val="20"/>
      <w:szCs w:val="20"/>
      <w:lang w:val="pl-PL"/>
    </w:rPr>
  </w:style>
  <w:style w:type="paragraph" w:styleId="Nagwek4">
    <w:name w:val="heading 4"/>
    <w:basedOn w:val="Normalny"/>
    <w:next w:val="Normalny"/>
    <w:link w:val="Nagwek4Znak"/>
    <w:qFormat/>
    <w:rsid w:val="00B64A42"/>
    <w:pPr>
      <w:keepNext/>
      <w:autoSpaceDE w:val="0"/>
      <w:autoSpaceDN w:val="0"/>
      <w:adjustRightInd w:val="0"/>
      <w:outlineLvl w:val="3"/>
    </w:pPr>
    <w:rPr>
      <w:rFonts w:ascii="Verdana" w:hAnsi="Verdana"/>
      <w:b/>
      <w:bCs/>
      <w:color w:val="0C2578"/>
      <w:sz w:val="20"/>
      <w:szCs w:val="20"/>
    </w:rPr>
  </w:style>
  <w:style w:type="paragraph" w:styleId="Nagwek5">
    <w:name w:val="heading 5"/>
    <w:basedOn w:val="Normalny"/>
    <w:next w:val="Normalny"/>
    <w:link w:val="Nagwek5Znak"/>
    <w:qFormat/>
    <w:rsid w:val="00B64A42"/>
    <w:pPr>
      <w:keepNext/>
      <w:autoSpaceDE w:val="0"/>
      <w:autoSpaceDN w:val="0"/>
      <w:adjustRightInd w:val="0"/>
      <w:outlineLvl w:val="4"/>
    </w:pPr>
    <w:rPr>
      <w:rFonts w:ascii="Verdana" w:hAnsi="Verdana"/>
      <w:b/>
      <w:bCs/>
      <w:sz w:val="16"/>
      <w:lang w:val="en-GB"/>
    </w:rPr>
  </w:style>
  <w:style w:type="paragraph" w:styleId="Nagwek6">
    <w:name w:val="heading 6"/>
    <w:basedOn w:val="Normalny"/>
    <w:next w:val="Normalny"/>
    <w:link w:val="Nagwek6Znak"/>
    <w:qFormat/>
    <w:rsid w:val="00B64A42"/>
    <w:pPr>
      <w:keepNext/>
      <w:autoSpaceDE w:val="0"/>
      <w:autoSpaceDN w:val="0"/>
      <w:adjustRightInd w:val="0"/>
      <w:jc w:val="both"/>
      <w:outlineLvl w:val="5"/>
    </w:pPr>
    <w:rPr>
      <w:rFonts w:ascii="Verdana" w:hAnsi="Verdana" w:cs="Helvetica"/>
      <w:b/>
      <w:bCs/>
      <w:color w:val="000080"/>
      <w:sz w:val="18"/>
      <w:lang w:val="en-GB"/>
    </w:rPr>
  </w:style>
  <w:style w:type="paragraph" w:styleId="Nagwek7">
    <w:name w:val="heading 7"/>
    <w:basedOn w:val="Normalny"/>
    <w:next w:val="Normalny"/>
    <w:link w:val="Nagwek7Znak"/>
    <w:qFormat/>
    <w:rsid w:val="00B64A42"/>
    <w:pPr>
      <w:keepNext/>
      <w:autoSpaceDE w:val="0"/>
      <w:autoSpaceDN w:val="0"/>
      <w:adjustRightInd w:val="0"/>
      <w:jc w:val="center"/>
      <w:outlineLvl w:val="6"/>
    </w:pPr>
    <w:rPr>
      <w:i/>
      <w:iCs/>
      <w:sz w:val="16"/>
    </w:rPr>
  </w:style>
  <w:style w:type="paragraph" w:styleId="Nagwek8">
    <w:name w:val="heading 8"/>
    <w:basedOn w:val="Normalny"/>
    <w:next w:val="Normalny"/>
    <w:link w:val="Nagwek8Znak"/>
    <w:qFormat/>
    <w:rsid w:val="00B64A42"/>
    <w:pPr>
      <w:keepNext/>
      <w:autoSpaceDE w:val="0"/>
      <w:autoSpaceDN w:val="0"/>
      <w:adjustRightInd w:val="0"/>
      <w:outlineLvl w:val="7"/>
    </w:pPr>
    <w:rPr>
      <w:rFonts w:ascii="Verdana" w:hAnsi="Verdana"/>
      <w:b/>
      <w:bCs/>
      <w:color w:val="0C2578"/>
      <w:sz w:val="18"/>
      <w:szCs w:val="20"/>
    </w:rPr>
  </w:style>
  <w:style w:type="paragraph" w:styleId="Nagwek9">
    <w:name w:val="heading 9"/>
    <w:basedOn w:val="Normalny"/>
    <w:next w:val="Normalny"/>
    <w:link w:val="Nagwek9Znak"/>
    <w:qFormat/>
    <w:rsid w:val="00B64A42"/>
    <w:pPr>
      <w:keepNext/>
      <w:autoSpaceDE w:val="0"/>
      <w:autoSpaceDN w:val="0"/>
      <w:adjustRightInd w:val="0"/>
      <w:jc w:val="both"/>
      <w:outlineLvl w:val="8"/>
    </w:pPr>
    <w:rPr>
      <w:rFonts w:ascii="Verdana" w:hAnsi="Verdana"/>
      <w:b/>
      <w:bCs/>
      <w:color w:val="0C2578"/>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64A42"/>
    <w:rPr>
      <w:rFonts w:ascii="Verdana" w:eastAsia="Times New Roman" w:hAnsi="Verdana" w:cs="Times New Roman"/>
      <w:b/>
      <w:bCs/>
      <w:sz w:val="48"/>
      <w:szCs w:val="24"/>
    </w:rPr>
  </w:style>
  <w:style w:type="character" w:customStyle="1" w:styleId="Nagwek2Znak">
    <w:name w:val="Nagłówek 2 Znak"/>
    <w:basedOn w:val="Domylnaczcionkaakapitu"/>
    <w:link w:val="Nagwek2"/>
    <w:rsid w:val="00B64A42"/>
    <w:rPr>
      <w:rFonts w:ascii="Verdana" w:eastAsia="Times New Roman" w:hAnsi="Verdana" w:cs="Times New Roman"/>
      <w:sz w:val="36"/>
      <w:szCs w:val="24"/>
    </w:rPr>
  </w:style>
  <w:style w:type="character" w:customStyle="1" w:styleId="Nagwek3Znak">
    <w:name w:val="Nagłówek 3 Znak"/>
    <w:basedOn w:val="Domylnaczcionkaakapitu"/>
    <w:link w:val="Nagwek3"/>
    <w:rsid w:val="00B64A42"/>
    <w:rPr>
      <w:rFonts w:ascii="Verdana" w:eastAsia="Times New Roman" w:hAnsi="Verdana" w:cs="Times New Roman"/>
      <w:b/>
      <w:bCs/>
      <w:color w:val="000080"/>
      <w:sz w:val="20"/>
      <w:szCs w:val="20"/>
    </w:rPr>
  </w:style>
  <w:style w:type="character" w:customStyle="1" w:styleId="Nagwek4Znak">
    <w:name w:val="Nagłówek 4 Znak"/>
    <w:basedOn w:val="Domylnaczcionkaakapitu"/>
    <w:link w:val="Nagwek4"/>
    <w:rsid w:val="00B64A42"/>
    <w:rPr>
      <w:rFonts w:ascii="Verdana" w:eastAsia="Times New Roman" w:hAnsi="Verdana" w:cs="Times New Roman"/>
      <w:b/>
      <w:bCs/>
      <w:color w:val="0C2578"/>
      <w:sz w:val="20"/>
      <w:szCs w:val="20"/>
      <w:lang w:val="en-US"/>
    </w:rPr>
  </w:style>
  <w:style w:type="character" w:customStyle="1" w:styleId="Nagwek5Znak">
    <w:name w:val="Nagłówek 5 Znak"/>
    <w:basedOn w:val="Domylnaczcionkaakapitu"/>
    <w:link w:val="Nagwek5"/>
    <w:rsid w:val="00B64A42"/>
    <w:rPr>
      <w:rFonts w:ascii="Verdana" w:eastAsia="Times New Roman" w:hAnsi="Verdana" w:cs="Times New Roman"/>
      <w:b/>
      <w:bCs/>
      <w:sz w:val="16"/>
      <w:szCs w:val="24"/>
      <w:lang w:val="en-GB"/>
    </w:rPr>
  </w:style>
  <w:style w:type="character" w:customStyle="1" w:styleId="Nagwek6Znak">
    <w:name w:val="Nagłówek 6 Znak"/>
    <w:basedOn w:val="Domylnaczcionkaakapitu"/>
    <w:link w:val="Nagwek6"/>
    <w:rsid w:val="00B64A42"/>
    <w:rPr>
      <w:rFonts w:ascii="Verdana" w:eastAsia="Times New Roman" w:hAnsi="Verdana" w:cs="Helvetica"/>
      <w:b/>
      <w:bCs/>
      <w:color w:val="000080"/>
      <w:sz w:val="18"/>
      <w:szCs w:val="24"/>
      <w:lang w:val="en-GB"/>
    </w:rPr>
  </w:style>
  <w:style w:type="character" w:customStyle="1" w:styleId="Nagwek7Znak">
    <w:name w:val="Nagłówek 7 Znak"/>
    <w:basedOn w:val="Domylnaczcionkaakapitu"/>
    <w:link w:val="Nagwek7"/>
    <w:rsid w:val="00B64A42"/>
    <w:rPr>
      <w:rFonts w:ascii="Times New Roman" w:eastAsia="Times New Roman" w:hAnsi="Times New Roman" w:cs="Times New Roman"/>
      <w:i/>
      <w:iCs/>
      <w:sz w:val="16"/>
      <w:szCs w:val="24"/>
      <w:lang w:val="en-US"/>
    </w:rPr>
  </w:style>
  <w:style w:type="character" w:customStyle="1" w:styleId="Nagwek8Znak">
    <w:name w:val="Nagłówek 8 Znak"/>
    <w:basedOn w:val="Domylnaczcionkaakapitu"/>
    <w:link w:val="Nagwek8"/>
    <w:rsid w:val="00B64A42"/>
    <w:rPr>
      <w:rFonts w:ascii="Verdana" w:eastAsia="Times New Roman" w:hAnsi="Verdana" w:cs="Times New Roman"/>
      <w:b/>
      <w:bCs/>
      <w:color w:val="0C2578"/>
      <w:sz w:val="18"/>
      <w:szCs w:val="20"/>
      <w:lang w:val="en-US"/>
    </w:rPr>
  </w:style>
  <w:style w:type="character" w:customStyle="1" w:styleId="Nagwek9Znak">
    <w:name w:val="Nagłówek 9 Znak"/>
    <w:basedOn w:val="Domylnaczcionkaakapitu"/>
    <w:link w:val="Nagwek9"/>
    <w:rsid w:val="00B64A42"/>
    <w:rPr>
      <w:rFonts w:ascii="Verdana" w:eastAsia="Times New Roman" w:hAnsi="Verdana" w:cs="Times New Roman"/>
      <w:b/>
      <w:bCs/>
      <w:color w:val="0C2578"/>
      <w:sz w:val="18"/>
      <w:szCs w:val="20"/>
      <w:lang w:val="en-US"/>
    </w:rPr>
  </w:style>
  <w:style w:type="paragraph" w:styleId="Tekstpodstawowy">
    <w:name w:val="Body Text"/>
    <w:basedOn w:val="Normalny"/>
    <w:link w:val="TekstpodstawowyZnak"/>
    <w:rsid w:val="00B64A42"/>
    <w:pPr>
      <w:jc w:val="both"/>
    </w:pPr>
    <w:rPr>
      <w:rFonts w:ascii="Verdana" w:hAnsi="Verdana"/>
      <w:i/>
      <w:iCs/>
      <w:sz w:val="20"/>
      <w:lang w:val="en-GB"/>
    </w:rPr>
  </w:style>
  <w:style w:type="character" w:customStyle="1" w:styleId="TekstpodstawowyZnak">
    <w:name w:val="Tekst podstawowy Znak"/>
    <w:basedOn w:val="Domylnaczcionkaakapitu"/>
    <w:link w:val="Tekstpodstawowy"/>
    <w:rsid w:val="00B64A42"/>
    <w:rPr>
      <w:rFonts w:ascii="Verdana" w:eastAsia="Times New Roman" w:hAnsi="Verdana" w:cs="Times New Roman"/>
      <w:i/>
      <w:iCs/>
      <w:sz w:val="20"/>
      <w:szCs w:val="24"/>
      <w:lang w:val="en-GB"/>
    </w:rPr>
  </w:style>
  <w:style w:type="paragraph" w:styleId="Tekstprzypisudolnego">
    <w:name w:val="footnote text"/>
    <w:basedOn w:val="Normalny"/>
    <w:link w:val="TekstprzypisudolnegoZnak"/>
    <w:semiHidden/>
    <w:rsid w:val="00B64A42"/>
    <w:rPr>
      <w:sz w:val="20"/>
      <w:szCs w:val="20"/>
    </w:rPr>
  </w:style>
  <w:style w:type="character" w:customStyle="1" w:styleId="TekstprzypisudolnegoZnak">
    <w:name w:val="Tekst przypisu dolnego Znak"/>
    <w:basedOn w:val="Domylnaczcionkaakapitu"/>
    <w:link w:val="Tekstprzypisudolnego"/>
    <w:semiHidden/>
    <w:rsid w:val="00B64A42"/>
    <w:rPr>
      <w:rFonts w:ascii="Times New Roman" w:eastAsia="Times New Roman" w:hAnsi="Times New Roman" w:cs="Times New Roman"/>
      <w:sz w:val="20"/>
      <w:szCs w:val="20"/>
      <w:lang w:val="en-US"/>
    </w:rPr>
  </w:style>
  <w:style w:type="character" w:styleId="Odwoanieprzypisudolnego">
    <w:name w:val="footnote reference"/>
    <w:semiHidden/>
    <w:rsid w:val="00B64A42"/>
    <w:rPr>
      <w:vertAlign w:val="superscript"/>
    </w:rPr>
  </w:style>
  <w:style w:type="paragraph" w:styleId="Nagwek">
    <w:name w:val="header"/>
    <w:basedOn w:val="Normalny"/>
    <w:link w:val="NagwekZnak"/>
    <w:rsid w:val="00B64A42"/>
    <w:pPr>
      <w:tabs>
        <w:tab w:val="center" w:pos="4703"/>
        <w:tab w:val="right" w:pos="9406"/>
      </w:tabs>
    </w:pPr>
  </w:style>
  <w:style w:type="character" w:customStyle="1" w:styleId="NagwekZnak">
    <w:name w:val="Nagłówek Znak"/>
    <w:basedOn w:val="Domylnaczcionkaakapitu"/>
    <w:link w:val="Nagwek"/>
    <w:rsid w:val="00B64A42"/>
    <w:rPr>
      <w:rFonts w:ascii="Times New Roman" w:eastAsia="Times New Roman" w:hAnsi="Times New Roman" w:cs="Times New Roman"/>
      <w:sz w:val="24"/>
      <w:szCs w:val="24"/>
      <w:lang w:val="en-US"/>
    </w:rPr>
  </w:style>
  <w:style w:type="paragraph" w:styleId="Stopka">
    <w:name w:val="footer"/>
    <w:basedOn w:val="Normalny"/>
    <w:link w:val="StopkaZnak"/>
    <w:rsid w:val="00B64A42"/>
    <w:pPr>
      <w:tabs>
        <w:tab w:val="center" w:pos="4703"/>
        <w:tab w:val="right" w:pos="9406"/>
      </w:tabs>
    </w:pPr>
  </w:style>
  <w:style w:type="character" w:customStyle="1" w:styleId="StopkaZnak">
    <w:name w:val="Stopka Znak"/>
    <w:basedOn w:val="Domylnaczcionkaakapitu"/>
    <w:link w:val="Stopka"/>
    <w:rsid w:val="00B64A42"/>
    <w:rPr>
      <w:rFonts w:ascii="Times New Roman" w:eastAsia="Times New Roman" w:hAnsi="Times New Roman" w:cs="Times New Roman"/>
      <w:sz w:val="24"/>
      <w:szCs w:val="24"/>
      <w:lang w:val="en-US"/>
    </w:rPr>
  </w:style>
  <w:style w:type="character" w:styleId="Numerstrony">
    <w:name w:val="page number"/>
    <w:basedOn w:val="Domylnaczcionkaakapitu"/>
    <w:rsid w:val="00B64A42"/>
  </w:style>
  <w:style w:type="paragraph" w:styleId="Spistreci1">
    <w:name w:val="toc 1"/>
    <w:basedOn w:val="Normalny"/>
    <w:next w:val="Normalny"/>
    <w:autoRedefine/>
    <w:semiHidden/>
    <w:rsid w:val="00B64A42"/>
  </w:style>
  <w:style w:type="paragraph" w:styleId="Spistreci2">
    <w:name w:val="toc 2"/>
    <w:basedOn w:val="Normalny"/>
    <w:next w:val="Normalny"/>
    <w:autoRedefine/>
    <w:semiHidden/>
    <w:rsid w:val="00B64A42"/>
    <w:pPr>
      <w:ind w:left="240"/>
    </w:pPr>
  </w:style>
  <w:style w:type="paragraph" w:styleId="Spistreci3">
    <w:name w:val="toc 3"/>
    <w:basedOn w:val="Normalny"/>
    <w:next w:val="Normalny"/>
    <w:autoRedefine/>
    <w:uiPriority w:val="39"/>
    <w:rsid w:val="00B64A42"/>
    <w:pPr>
      <w:tabs>
        <w:tab w:val="right" w:leader="dot" w:pos="9000"/>
      </w:tabs>
      <w:ind w:right="506"/>
    </w:pPr>
    <w:rPr>
      <w:b/>
      <w:bCs/>
      <w:sz w:val="20"/>
      <w:szCs w:val="20"/>
      <w:lang w:val="pl-PL"/>
    </w:rPr>
  </w:style>
  <w:style w:type="paragraph" w:styleId="Spistreci4">
    <w:name w:val="toc 4"/>
    <w:basedOn w:val="Normalny"/>
    <w:next w:val="Normalny"/>
    <w:autoRedefine/>
    <w:uiPriority w:val="39"/>
    <w:rsid w:val="00B64A42"/>
    <w:pPr>
      <w:tabs>
        <w:tab w:val="left" w:pos="960"/>
        <w:tab w:val="right" w:leader="dot" w:pos="9016"/>
      </w:tabs>
      <w:ind w:left="960" w:hanging="960"/>
    </w:pPr>
    <w:rPr>
      <w:rFonts w:ascii="Tahoma" w:hAnsi="Tahoma" w:cs="Tahoma"/>
      <w:i/>
      <w:iCs/>
      <w:noProof/>
      <w:sz w:val="18"/>
      <w:szCs w:val="18"/>
      <w:lang w:val="pl-PL"/>
    </w:rPr>
  </w:style>
  <w:style w:type="paragraph" w:styleId="Spistreci5">
    <w:name w:val="toc 5"/>
    <w:basedOn w:val="Normalny"/>
    <w:next w:val="Normalny"/>
    <w:autoRedefine/>
    <w:semiHidden/>
    <w:rsid w:val="00B64A42"/>
    <w:pPr>
      <w:ind w:left="960"/>
    </w:pPr>
  </w:style>
  <w:style w:type="paragraph" w:styleId="Spistreci6">
    <w:name w:val="toc 6"/>
    <w:basedOn w:val="Normalny"/>
    <w:next w:val="Normalny"/>
    <w:autoRedefine/>
    <w:semiHidden/>
    <w:rsid w:val="00B64A42"/>
    <w:pPr>
      <w:ind w:left="1200"/>
    </w:pPr>
  </w:style>
  <w:style w:type="paragraph" w:styleId="Spistreci7">
    <w:name w:val="toc 7"/>
    <w:basedOn w:val="Normalny"/>
    <w:next w:val="Normalny"/>
    <w:autoRedefine/>
    <w:semiHidden/>
    <w:rsid w:val="00B64A42"/>
    <w:pPr>
      <w:ind w:left="1440"/>
    </w:pPr>
  </w:style>
  <w:style w:type="paragraph" w:styleId="Spistreci8">
    <w:name w:val="toc 8"/>
    <w:basedOn w:val="Normalny"/>
    <w:next w:val="Normalny"/>
    <w:autoRedefine/>
    <w:semiHidden/>
    <w:rsid w:val="00B64A42"/>
    <w:pPr>
      <w:ind w:left="1680"/>
    </w:pPr>
  </w:style>
  <w:style w:type="paragraph" w:styleId="Spistreci9">
    <w:name w:val="toc 9"/>
    <w:basedOn w:val="Normalny"/>
    <w:next w:val="Normalny"/>
    <w:autoRedefine/>
    <w:semiHidden/>
    <w:rsid w:val="00B64A42"/>
    <w:pPr>
      <w:ind w:left="1920"/>
    </w:pPr>
  </w:style>
  <w:style w:type="character" w:styleId="Hipercze">
    <w:name w:val="Hyperlink"/>
    <w:uiPriority w:val="99"/>
    <w:rsid w:val="00B64A42"/>
    <w:rPr>
      <w:color w:val="0000FF"/>
      <w:u w:val="single"/>
    </w:rPr>
  </w:style>
  <w:style w:type="paragraph" w:styleId="Tekstpodstawowy2">
    <w:name w:val="Body Text 2"/>
    <w:basedOn w:val="Normalny"/>
    <w:link w:val="Tekstpodstawowy2Znak"/>
    <w:rsid w:val="00B64A42"/>
    <w:pPr>
      <w:autoSpaceDE w:val="0"/>
      <w:autoSpaceDN w:val="0"/>
      <w:adjustRightInd w:val="0"/>
      <w:jc w:val="both"/>
    </w:pPr>
    <w:rPr>
      <w:rFonts w:ascii="Helvetica" w:hAnsi="Helvetica" w:cs="Helvetica"/>
      <w:sz w:val="20"/>
      <w:szCs w:val="20"/>
    </w:rPr>
  </w:style>
  <w:style w:type="character" w:customStyle="1" w:styleId="Tekstpodstawowy2Znak">
    <w:name w:val="Tekst podstawowy 2 Znak"/>
    <w:basedOn w:val="Domylnaczcionkaakapitu"/>
    <w:link w:val="Tekstpodstawowy2"/>
    <w:rsid w:val="00B64A42"/>
    <w:rPr>
      <w:rFonts w:ascii="Helvetica" w:eastAsia="Times New Roman" w:hAnsi="Helvetica" w:cs="Helvetica"/>
      <w:sz w:val="20"/>
      <w:szCs w:val="20"/>
      <w:lang w:val="en-US"/>
    </w:rPr>
  </w:style>
  <w:style w:type="paragraph" w:styleId="Tekstpodstawowy3">
    <w:name w:val="Body Text 3"/>
    <w:basedOn w:val="Normalny"/>
    <w:link w:val="Tekstpodstawowy3Znak"/>
    <w:rsid w:val="00B64A42"/>
    <w:pPr>
      <w:autoSpaceDE w:val="0"/>
      <w:autoSpaceDN w:val="0"/>
      <w:adjustRightInd w:val="0"/>
      <w:ind w:left="120"/>
      <w:jc w:val="both"/>
    </w:pPr>
    <w:rPr>
      <w:rFonts w:ascii="Tahoma" w:hAnsi="Tahoma" w:cs="Tahoma"/>
      <w:b/>
      <w:color w:val="000000"/>
      <w:sz w:val="18"/>
      <w:lang w:val="pl-PL"/>
    </w:rPr>
  </w:style>
  <w:style w:type="character" w:customStyle="1" w:styleId="Tekstpodstawowy3Znak">
    <w:name w:val="Tekst podstawowy 3 Znak"/>
    <w:basedOn w:val="Domylnaczcionkaakapitu"/>
    <w:link w:val="Tekstpodstawowy3"/>
    <w:rsid w:val="00B64A42"/>
    <w:rPr>
      <w:rFonts w:ascii="Tahoma" w:eastAsia="Times New Roman" w:hAnsi="Tahoma" w:cs="Tahoma"/>
      <w:b/>
      <w:color w:val="000000"/>
      <w:sz w:val="18"/>
      <w:szCs w:val="24"/>
    </w:rPr>
  </w:style>
  <w:style w:type="character" w:styleId="UyteHipercze">
    <w:name w:val="FollowedHyperlink"/>
    <w:rsid w:val="00B64A42"/>
    <w:rPr>
      <w:color w:val="800080"/>
      <w:u w:val="single"/>
    </w:rPr>
  </w:style>
  <w:style w:type="paragraph" w:styleId="Lista">
    <w:name w:val="List"/>
    <w:basedOn w:val="Normalny"/>
    <w:rsid w:val="00B64A42"/>
    <w:pPr>
      <w:ind w:left="283" w:hanging="283"/>
    </w:pPr>
  </w:style>
  <w:style w:type="paragraph" w:styleId="Lista2">
    <w:name w:val="List 2"/>
    <w:basedOn w:val="Normalny"/>
    <w:rsid w:val="00B64A42"/>
    <w:pPr>
      <w:ind w:left="566" w:hanging="283"/>
    </w:pPr>
  </w:style>
  <w:style w:type="paragraph" w:styleId="Listapunktowana2">
    <w:name w:val="List Bullet 2"/>
    <w:basedOn w:val="Normalny"/>
    <w:autoRedefine/>
    <w:uiPriority w:val="99"/>
    <w:rsid w:val="00B64A42"/>
    <w:pPr>
      <w:numPr>
        <w:numId w:val="2"/>
      </w:numPr>
    </w:pPr>
  </w:style>
  <w:style w:type="paragraph" w:styleId="Tekstkomentarza">
    <w:name w:val="annotation text"/>
    <w:basedOn w:val="Normalny"/>
    <w:link w:val="TekstkomentarzaZnak"/>
    <w:uiPriority w:val="99"/>
    <w:semiHidden/>
    <w:rsid w:val="00B64A42"/>
    <w:rPr>
      <w:sz w:val="20"/>
      <w:szCs w:val="20"/>
      <w:lang w:val="pl-PL"/>
    </w:rPr>
  </w:style>
  <w:style w:type="character" w:customStyle="1" w:styleId="TekstkomentarzaZnak">
    <w:name w:val="Tekst komentarza Znak"/>
    <w:basedOn w:val="Domylnaczcionkaakapitu"/>
    <w:link w:val="Tekstkomentarza"/>
    <w:uiPriority w:val="99"/>
    <w:semiHidden/>
    <w:rsid w:val="00B64A42"/>
    <w:rPr>
      <w:rFonts w:ascii="Times New Roman" w:eastAsia="Times New Roman" w:hAnsi="Times New Roman" w:cs="Times New Roman"/>
      <w:sz w:val="20"/>
      <w:szCs w:val="20"/>
    </w:rPr>
  </w:style>
  <w:style w:type="character" w:styleId="Odwoaniedokomentarza">
    <w:name w:val="annotation reference"/>
    <w:uiPriority w:val="99"/>
    <w:semiHidden/>
    <w:rsid w:val="00B64A42"/>
    <w:rPr>
      <w:sz w:val="16"/>
      <w:szCs w:val="16"/>
    </w:rPr>
  </w:style>
  <w:style w:type="paragraph" w:styleId="Tekstdymka">
    <w:name w:val="Balloon Text"/>
    <w:basedOn w:val="Normalny"/>
    <w:link w:val="TekstdymkaZnak"/>
    <w:semiHidden/>
    <w:rsid w:val="00B64A42"/>
    <w:rPr>
      <w:rFonts w:ascii="Tahoma" w:hAnsi="Tahoma" w:cs="Tahoma"/>
      <w:sz w:val="16"/>
      <w:szCs w:val="16"/>
    </w:rPr>
  </w:style>
  <w:style w:type="character" w:customStyle="1" w:styleId="TekstdymkaZnak">
    <w:name w:val="Tekst dymka Znak"/>
    <w:basedOn w:val="Domylnaczcionkaakapitu"/>
    <w:link w:val="Tekstdymka"/>
    <w:semiHidden/>
    <w:rsid w:val="00B64A42"/>
    <w:rPr>
      <w:rFonts w:ascii="Tahoma" w:eastAsia="Times New Roman" w:hAnsi="Tahoma" w:cs="Tahoma"/>
      <w:sz w:val="16"/>
      <w:szCs w:val="16"/>
      <w:lang w:val="en-US"/>
    </w:rPr>
  </w:style>
  <w:style w:type="paragraph" w:customStyle="1" w:styleId="Tekstbloku">
    <w:name w:val="Tekst bloku"/>
    <w:basedOn w:val="Normalny"/>
    <w:rsid w:val="00B64A42"/>
    <w:pPr>
      <w:spacing w:before="120"/>
      <w:jc w:val="both"/>
    </w:pPr>
    <w:rPr>
      <w:sz w:val="20"/>
      <w:szCs w:val="20"/>
      <w:lang w:val="pl-PL" w:eastAsia="pl-PL"/>
    </w:rPr>
  </w:style>
  <w:style w:type="paragraph" w:customStyle="1" w:styleId="TEKST">
    <w:name w:val="TEKST"/>
    <w:basedOn w:val="Normalny"/>
    <w:rsid w:val="00B64A42"/>
    <w:pPr>
      <w:jc w:val="both"/>
    </w:pPr>
    <w:rPr>
      <w:szCs w:val="20"/>
      <w:lang w:val="pl-PL" w:eastAsia="pl-PL"/>
    </w:rPr>
  </w:style>
  <w:style w:type="paragraph" w:customStyle="1" w:styleId="Tekstpodstawowy21">
    <w:name w:val="Tekst podstawowy 21"/>
    <w:basedOn w:val="Normalny"/>
    <w:rsid w:val="00B64A42"/>
    <w:pPr>
      <w:widowControl w:val="0"/>
      <w:shd w:val="clear" w:color="auto" w:fill="FFFFFF"/>
      <w:jc w:val="both"/>
    </w:pPr>
    <w:rPr>
      <w:rFonts w:ascii="Arial" w:hAnsi="Arial"/>
      <w:color w:val="000000"/>
      <w:szCs w:val="20"/>
      <w:lang w:val="pl-PL" w:eastAsia="pl-PL"/>
    </w:rPr>
  </w:style>
  <w:style w:type="table" w:styleId="Tabela-Siatka">
    <w:name w:val="Table Grid"/>
    <w:basedOn w:val="Standardowy"/>
    <w:rsid w:val="00B64A42"/>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matkomentarza">
    <w:name w:val="annotation subject"/>
    <w:basedOn w:val="Tekstkomentarza"/>
    <w:next w:val="Tekstkomentarza"/>
    <w:link w:val="TematkomentarzaZnak"/>
    <w:semiHidden/>
    <w:rsid w:val="00B64A42"/>
    <w:rPr>
      <w:b/>
      <w:bCs/>
      <w:lang w:val="en-US"/>
    </w:rPr>
  </w:style>
  <w:style w:type="character" w:customStyle="1" w:styleId="TematkomentarzaZnak">
    <w:name w:val="Temat komentarza Znak"/>
    <w:basedOn w:val="TekstkomentarzaZnak"/>
    <w:link w:val="Tematkomentarza"/>
    <w:semiHidden/>
    <w:rsid w:val="00B64A42"/>
    <w:rPr>
      <w:rFonts w:ascii="Times New Roman" w:eastAsia="Times New Roman" w:hAnsi="Times New Roman" w:cs="Times New Roman"/>
      <w:b/>
      <w:bCs/>
      <w:sz w:val="20"/>
      <w:szCs w:val="20"/>
      <w:lang w:val="en-US"/>
    </w:rPr>
  </w:style>
  <w:style w:type="paragraph" w:styleId="Mapadokumentu">
    <w:name w:val="Document Map"/>
    <w:basedOn w:val="Normalny"/>
    <w:link w:val="MapadokumentuZnak"/>
    <w:semiHidden/>
    <w:rsid w:val="00B64A42"/>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semiHidden/>
    <w:rsid w:val="00B64A42"/>
    <w:rPr>
      <w:rFonts w:ascii="Tahoma" w:eastAsia="Times New Roman" w:hAnsi="Tahoma" w:cs="Tahoma"/>
      <w:sz w:val="20"/>
      <w:szCs w:val="20"/>
      <w:shd w:val="clear" w:color="auto" w:fill="000080"/>
      <w:lang w:val="en-US"/>
    </w:rPr>
  </w:style>
  <w:style w:type="paragraph" w:customStyle="1" w:styleId="StylNormalnyWeb10pt2">
    <w:name w:val="Styl Normalny (Web) + 10 pt2"/>
    <w:basedOn w:val="NormalnyWeb"/>
    <w:rsid w:val="00B64A42"/>
    <w:rPr>
      <w:sz w:val="20"/>
      <w:lang w:val="pl-PL" w:eastAsia="pl-PL"/>
    </w:rPr>
  </w:style>
  <w:style w:type="paragraph" w:styleId="NormalnyWeb">
    <w:name w:val="Normal (Web)"/>
    <w:basedOn w:val="Normalny"/>
    <w:rsid w:val="00B64A42"/>
  </w:style>
  <w:style w:type="paragraph" w:customStyle="1" w:styleId="Default">
    <w:name w:val="Default"/>
    <w:rsid w:val="00B64A42"/>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Akapitzlist1">
    <w:name w:val="Akapit z listą1"/>
    <w:basedOn w:val="Normalny"/>
    <w:rsid w:val="00B64A42"/>
    <w:pPr>
      <w:spacing w:after="200" w:line="276" w:lineRule="auto"/>
      <w:ind w:left="720"/>
      <w:contextualSpacing/>
    </w:pPr>
    <w:rPr>
      <w:rFonts w:ascii="Calibri" w:hAnsi="Calibri"/>
      <w:sz w:val="22"/>
      <w:szCs w:val="22"/>
      <w:lang w:val="pl-PL"/>
    </w:rPr>
  </w:style>
  <w:style w:type="paragraph" w:styleId="Akapitzlist">
    <w:name w:val="List Paragraph"/>
    <w:basedOn w:val="Normalny"/>
    <w:uiPriority w:val="34"/>
    <w:qFormat/>
    <w:rsid w:val="00B64A42"/>
    <w:pPr>
      <w:ind w:left="708"/>
    </w:pPr>
  </w:style>
  <w:style w:type="paragraph" w:styleId="Tekstprzypisukocowego">
    <w:name w:val="endnote text"/>
    <w:basedOn w:val="Normalny"/>
    <w:link w:val="TekstprzypisukocowegoZnak"/>
    <w:rsid w:val="00B64A42"/>
    <w:rPr>
      <w:sz w:val="20"/>
      <w:szCs w:val="20"/>
    </w:rPr>
  </w:style>
  <w:style w:type="character" w:customStyle="1" w:styleId="TekstprzypisukocowegoZnak">
    <w:name w:val="Tekst przypisu końcowego Znak"/>
    <w:basedOn w:val="Domylnaczcionkaakapitu"/>
    <w:link w:val="Tekstprzypisukocowego"/>
    <w:rsid w:val="00B64A42"/>
    <w:rPr>
      <w:rFonts w:ascii="Times New Roman" w:eastAsia="Times New Roman" w:hAnsi="Times New Roman" w:cs="Times New Roman"/>
      <w:sz w:val="20"/>
      <w:szCs w:val="20"/>
      <w:lang w:val="en-US"/>
    </w:rPr>
  </w:style>
  <w:style w:type="character" w:styleId="Odwoanieprzypisukocowego">
    <w:name w:val="endnote reference"/>
    <w:rsid w:val="00B64A42"/>
    <w:rPr>
      <w:vertAlign w:val="superscript"/>
    </w:rPr>
  </w:style>
  <w:style w:type="paragraph" w:customStyle="1" w:styleId="bodycopy">
    <w:name w:val="body copy"/>
    <w:rsid w:val="00B64A42"/>
    <w:pPr>
      <w:spacing w:after="120" w:line="230" w:lineRule="exact"/>
      <w:jc w:val="both"/>
    </w:pPr>
    <w:rPr>
      <w:rFonts w:ascii="Arial" w:eastAsia="Times New Roman" w:hAnsi="Arial" w:cs="Arial"/>
      <w:snapToGrid w:val="0"/>
      <w:color w:val="000000"/>
      <w:sz w:val="18"/>
      <w:szCs w:val="18"/>
      <w:lang w:val="en-US"/>
    </w:rPr>
  </w:style>
  <w:style w:type="paragraph" w:customStyle="1" w:styleId="sectionheader">
    <w:name w:val="section header"/>
    <w:rsid w:val="00B64A42"/>
    <w:pPr>
      <w:spacing w:before="120" w:after="0" w:line="240" w:lineRule="auto"/>
    </w:pPr>
    <w:rPr>
      <w:rFonts w:ascii="Clarendon" w:eastAsia="Times New Roman" w:hAnsi="Clarendon" w:cs="Times New Roman"/>
      <w:color w:val="6E0A78"/>
      <w:sz w:val="24"/>
      <w:szCs w:val="20"/>
      <w:lang w:val="en-US"/>
    </w:rPr>
  </w:style>
  <w:style w:type="paragraph" w:styleId="Zwykytekst">
    <w:name w:val="Plain Text"/>
    <w:basedOn w:val="Normalny"/>
    <w:link w:val="ZwykytekstZnak"/>
    <w:uiPriority w:val="99"/>
    <w:unhideWhenUsed/>
    <w:rsid w:val="00B64A42"/>
    <w:rPr>
      <w:rFonts w:ascii="Calibri" w:hAnsi="Calibri"/>
      <w:sz w:val="22"/>
      <w:szCs w:val="21"/>
      <w:lang w:val="pl-PL" w:eastAsia="pl-PL"/>
    </w:rPr>
  </w:style>
  <w:style w:type="character" w:customStyle="1" w:styleId="ZwykytekstZnak">
    <w:name w:val="Zwykły tekst Znak"/>
    <w:basedOn w:val="Domylnaczcionkaakapitu"/>
    <w:link w:val="Zwykytekst"/>
    <w:uiPriority w:val="99"/>
    <w:rsid w:val="00B64A42"/>
    <w:rPr>
      <w:rFonts w:ascii="Calibri" w:eastAsia="Times New Roman" w:hAnsi="Calibri" w:cs="Times New Roman"/>
      <w:szCs w:val="2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11169</Words>
  <Characters>67014</Characters>
  <Application>Microsoft Office Word</Application>
  <DocSecurity>0</DocSecurity>
  <Lines>558</Lines>
  <Paragraphs>156</Paragraphs>
  <ScaleCrop>false</ScaleCrop>
  <Company/>
  <LinksUpToDate>false</LinksUpToDate>
  <CharactersWithSpaces>78027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Piechowiak, Błażej</dc:creator>
  <cp:lastModifiedBy>Piechowiak, Błażej</cp:lastModifiedBy>
  <cp:revision>1</cp:revision>
  <dcterms:created xsi:type="dcterms:W3CDTF">2013-07-31T08:17:00Z</dcterms:created>
  <dcterms:modified xsi:type="dcterms:W3CDTF">2013-07-31T08:19:00Z</dcterms:modified>
</cp:coreProperties>
</file>